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C61" w:rsidRDefault="00E93B4B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A06C61" w:rsidRDefault="00E93B4B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A06C61" w:rsidRDefault="00E93B4B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oraz jednolitych studiów magisterskich rozpoczynających się od roku akademickiego </w:t>
      </w:r>
      <w:r>
        <w:rPr>
          <w:rFonts w:ascii="Times New Roman" w:hAnsi="Times New Roman" w:cs="Times New Roman"/>
          <w:i/>
          <w:sz w:val="16"/>
          <w:szCs w:val="16"/>
        </w:rPr>
        <w:t>2019/2020.</w:t>
      </w:r>
    </w:p>
    <w:p w:rsidR="00A06C61" w:rsidRDefault="00E93B4B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204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8" w:type="dxa"/>
          <w:right w:w="70" w:type="dxa"/>
        </w:tblCellMar>
        <w:tblLook w:val="04A0" w:firstRow="1" w:lastRow="0" w:firstColumn="1" w:lastColumn="0" w:noHBand="0" w:noVBand="1"/>
      </w:tblPr>
      <w:tblGrid>
        <w:gridCol w:w="1010"/>
        <w:gridCol w:w="1356"/>
        <w:gridCol w:w="1080"/>
        <w:gridCol w:w="1220"/>
        <w:gridCol w:w="1017"/>
        <w:gridCol w:w="476"/>
        <w:gridCol w:w="949"/>
        <w:gridCol w:w="1355"/>
        <w:gridCol w:w="424"/>
        <w:gridCol w:w="47"/>
        <w:gridCol w:w="572"/>
        <w:gridCol w:w="698"/>
      </w:tblGrid>
      <w:tr w:rsidR="00A06C61">
        <w:trPr>
          <w:trHeight w:val="405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06C61" w:rsidRDefault="00E93B4B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524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06C61" w:rsidRDefault="00E93B4B">
            <w:pPr>
              <w:spacing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Podstawy teleinformatyki</w:t>
            </w:r>
          </w:p>
        </w:tc>
        <w:tc>
          <w:tcPr>
            <w:tcW w:w="619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1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69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10" w:type="dxa"/>
            </w:tcMar>
            <w:vAlign w:val="center"/>
          </w:tcPr>
          <w:p w:rsidR="00A06C61" w:rsidRDefault="00E93B4B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A06C61">
        <w:trPr>
          <w:trHeight w:val="340"/>
        </w:trPr>
        <w:tc>
          <w:tcPr>
            <w:tcW w:w="2368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Fundamentals of teleinformatics </w:t>
            </w:r>
          </w:p>
        </w:tc>
      </w:tr>
      <w:tr w:rsidR="00A06C61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A06C61">
        <w:trPr>
          <w:trHeight w:val="227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06C61" w:rsidRDefault="00A06C6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06C61" w:rsidRDefault="00A06C61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A06C61">
        <w:trPr>
          <w:trHeight w:val="303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A06C61" w:rsidRDefault="00E93B4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79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A06C61" w:rsidRDefault="00E93B4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3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A06C61" w:rsidRDefault="00E93B4B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73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A06C61" w:rsidRDefault="00E93B4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A06C61">
        <w:trPr>
          <w:trHeight w:val="445"/>
        </w:trPr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A06C61" w:rsidRDefault="00E93B4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A06C61" w:rsidRDefault="00E93B4B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A06C61" w:rsidRDefault="00E93B4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A06C61" w:rsidRDefault="00E93B4B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20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</w:tcPr>
          <w:p w:rsidR="00A06C61" w:rsidRDefault="00E93B4B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A06C61" w:rsidRDefault="00E93B4B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A06C61" w:rsidRDefault="00E93B4B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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A06C61" w:rsidRDefault="00E93B4B">
            <w:pPr>
              <w:spacing w:line="240" w:lineRule="auto"/>
            </w:pPr>
            <w:r>
              <w:rPr>
                <w:rFonts w:ascii="Wingdings" w:hAnsi="Wingdings"/>
                <w:bCs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3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</w:tcPr>
          <w:p w:rsidR="00A06C61" w:rsidRDefault="00E93B4B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……5…..</w:t>
            </w:r>
          </w:p>
        </w:tc>
        <w:tc>
          <w:tcPr>
            <w:tcW w:w="17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</w:tcPr>
          <w:p w:rsidR="00A06C61" w:rsidRDefault="00E93B4B">
            <w:pPr>
              <w:spacing w:line="240" w:lineRule="auto"/>
            </w:pPr>
            <w:r>
              <w:rPr>
                <w:rFonts w:ascii="Wingdings" w:hAnsi="Wingdings"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bCs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A06C61">
        <w:trPr>
          <w:trHeight w:val="397"/>
        </w:trPr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A06C61" w:rsidRDefault="00A06C61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8" w:type="dxa"/>
            </w:tcMar>
            <w:vAlign w:val="center"/>
          </w:tcPr>
          <w:p w:rsidR="00A06C61" w:rsidRDefault="00A06C61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794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2" w:type="dxa"/>
            </w:tcMar>
            <w:vAlign w:val="center"/>
          </w:tcPr>
          <w:p w:rsidR="00A06C61" w:rsidRDefault="00E93B4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jc w:val="center"/>
            </w:pPr>
            <w:r>
              <w:rPr>
                <w:color w:val="000000"/>
                <w:sz w:val="16"/>
                <w:szCs w:val="16"/>
              </w:rPr>
              <w:t>ZIM-IN-1S-05Z-38_6</w:t>
            </w:r>
          </w:p>
          <w:p w:rsidR="00A06C61" w:rsidRDefault="00A06C61">
            <w:pPr>
              <w:spacing w:line="240" w:lineRule="auto"/>
              <w:jc w:val="center"/>
              <w:rPr>
                <w:rFonts w:ascii="Calibri" w:eastAsia="Calibri" w:hAnsi="Calibri"/>
                <w:color w:val="000000"/>
                <w:sz w:val="16"/>
                <w:szCs w:val="16"/>
              </w:rPr>
            </w:pPr>
          </w:p>
          <w:p w:rsidR="00A06C61" w:rsidRDefault="00A06C61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A06C61">
        <w:trPr>
          <w:trHeight w:val="227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8" w:type="dxa"/>
            </w:tcMar>
            <w:vAlign w:val="center"/>
          </w:tcPr>
          <w:p w:rsidR="00A06C61" w:rsidRDefault="00A06C61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06C61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A06C61">
            <w:pPr>
              <w:spacing w:line="240" w:lineRule="auto"/>
            </w:pPr>
          </w:p>
        </w:tc>
      </w:tr>
      <w:tr w:rsidR="00A06C61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A06C61">
            <w:pPr>
              <w:spacing w:line="240" w:lineRule="auto"/>
            </w:pPr>
            <w:bookmarkStart w:id="0" w:name="_GoBack"/>
            <w:bookmarkEnd w:id="0"/>
          </w:p>
        </w:tc>
      </w:tr>
      <w:tr w:rsidR="00A06C61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Jednostka </w:t>
            </w:r>
            <w:r>
              <w:rPr>
                <w:sz w:val="16"/>
                <w:szCs w:val="16"/>
              </w:rPr>
              <w:t>realizująca: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A06C6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06C61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A06C6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06C61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jc w:val="both"/>
            </w:pPr>
            <w:r>
              <w:rPr>
                <w:rFonts w:ascii="Arial" w:hAnsi="Arial"/>
                <w:sz w:val="16"/>
                <w:szCs w:val="16"/>
              </w:rPr>
              <w:t>Przedmiot zawiera informacje na temat budowy i zasady działania współczesnych systemów teleinformatycznych. Przedstawione są zarówno technologie sieci komputerowych, jak i infrastruktury t</w:t>
            </w:r>
            <w:r>
              <w:rPr>
                <w:rFonts w:ascii="Arial" w:hAnsi="Arial"/>
                <w:sz w:val="16"/>
                <w:szCs w:val="16"/>
              </w:rPr>
              <w:t>elekomunikacyjne wykorzystywane podczas projektowania sieci WAN. Wprowadza się najnowocześniejsze technologie teleinformatyczne, takie jak przewodowe i bezprzewodowe usługi szerokopasmowe, usługi transmisji głosu VoIP, metody konfiguracji dostępu do szybki</w:t>
            </w:r>
            <w:r>
              <w:rPr>
                <w:rFonts w:ascii="Arial" w:hAnsi="Arial"/>
                <w:sz w:val="16"/>
                <w:szCs w:val="16"/>
              </w:rPr>
              <w:t>ego Internetu i optycznych sieci szkieletowych. Wykład uzupełniony jest o metody i techniki projektowania sieci.</w:t>
            </w:r>
          </w:p>
          <w:p w:rsidR="00A06C61" w:rsidRDefault="00A06C61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</w:p>
          <w:p w:rsidR="00A06C61" w:rsidRDefault="00E93B4B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A06C61" w:rsidRDefault="00E93B4B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Zjawiska przepływu prądu elektrycznego w obwodach RLC</w:t>
            </w:r>
          </w:p>
          <w:p w:rsidR="00A06C61" w:rsidRDefault="00E93B4B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Zjawiska optyczne w ujęciu geometrycznym i falowym. Równania Maxwella. </w:t>
            </w:r>
          </w:p>
          <w:p w:rsidR="00A06C61" w:rsidRDefault="00E93B4B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Rodzaje mediów transmisyjnych – kable miedziane i światłowodowe, łączność radiowa i satelitarna</w:t>
            </w:r>
          </w:p>
          <w:p w:rsidR="00A06C61" w:rsidRDefault="00E93B4B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teorii sygnałów. Sygnały analogowe i cyfrowe</w:t>
            </w:r>
          </w:p>
          <w:p w:rsidR="00A06C61" w:rsidRDefault="00E93B4B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Próbkowanie sygnału, kryterium Sha</w:t>
            </w:r>
            <w:r>
              <w:rPr>
                <w:rFonts w:ascii="Arial" w:hAnsi="Arial" w:cs="Arial"/>
                <w:sz w:val="16"/>
                <w:szCs w:val="16"/>
              </w:rPr>
              <w:t>nnona, kompresja sygnału, kodowanie typu „delta”</w:t>
            </w:r>
          </w:p>
          <w:p w:rsidR="00A06C61" w:rsidRDefault="00E93B4B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Przetwarzanie sygnałów analogowo-cyfrowe i cyfrowo-analogowe</w:t>
            </w:r>
          </w:p>
          <w:p w:rsidR="00A06C61" w:rsidRDefault="00E93B4B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Zagadnienia modulacji i detekcji</w:t>
            </w:r>
          </w:p>
          <w:p w:rsidR="00A06C61" w:rsidRDefault="00E93B4B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teletransmisyjne – kodowanie liniowe, PCM, sieci ATM, PDH, SDH</w:t>
            </w:r>
          </w:p>
          <w:p w:rsidR="00A06C61" w:rsidRDefault="00E93B4B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Ochrona i archiwizacja danych, podstawy kr</w:t>
            </w:r>
            <w:r>
              <w:rPr>
                <w:rFonts w:ascii="Arial" w:hAnsi="Arial" w:cs="Arial"/>
                <w:sz w:val="16"/>
                <w:szCs w:val="16"/>
              </w:rPr>
              <w:t>yptografii</w:t>
            </w:r>
          </w:p>
          <w:p w:rsidR="00A06C61" w:rsidRDefault="00E93B4B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Technologie telefonii komórkowej</w:t>
            </w:r>
          </w:p>
          <w:p w:rsidR="00A06C61" w:rsidRDefault="00E93B4B">
            <w:pPr>
              <w:numPr>
                <w:ilvl w:val="0"/>
                <w:numId w:val="4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Technologie sieci rozległych (WAN)</w:t>
            </w:r>
          </w:p>
          <w:p w:rsidR="00A06C61" w:rsidRDefault="00A06C61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06C61" w:rsidRDefault="00E93B4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A06C61" w:rsidRDefault="00E93B4B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 Pomiary w sieciach teleinformatycznych. Badanie połączeń elektrycznych i tłumienia torów teletransmisyjnych symetrycznych i koncentrycznych.</w:t>
            </w:r>
          </w:p>
          <w:p w:rsidR="00A06C61" w:rsidRDefault="00E93B4B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 Badanie właściwości transmisyjnych światłowodów. Metody transmisji danych przy pomocy tego medium.</w:t>
            </w:r>
          </w:p>
          <w:p w:rsidR="00A06C61" w:rsidRDefault="00E93B4B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 Badanie właściwości technologii RFID</w:t>
            </w:r>
          </w:p>
          <w:p w:rsidR="00A06C61" w:rsidRDefault="00E93B4B">
            <w:pPr>
              <w:numPr>
                <w:ilvl w:val="0"/>
                <w:numId w:val="1"/>
              </w:num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 Badanie właściwości technologii GSM</w:t>
            </w:r>
          </w:p>
          <w:p w:rsidR="00A06C61" w:rsidRDefault="00E93B4B">
            <w:pPr>
              <w:numPr>
                <w:ilvl w:val="0"/>
                <w:numId w:val="1"/>
              </w:numPr>
              <w:spacing w:line="240" w:lineRule="auto"/>
              <w:ind w:left="360" w:firstLine="0"/>
              <w:jc w:val="both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Wykonywanie obliczeń związanych z formowaniem się modów światłowodowych,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szerokością pasma transmisyjnego, kodowaniem, charakterystykami częstotliwościowymi sygnałów i kanałów transmisyjnych.</w:t>
            </w:r>
          </w:p>
          <w:p w:rsidR="00A06C61" w:rsidRDefault="00A06C61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A06C61">
        <w:trPr>
          <w:trHeight w:val="883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numPr>
                <w:ilvl w:val="0"/>
                <w:numId w:val="2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...15...;  </w:t>
            </w:r>
          </w:p>
          <w:p w:rsidR="00A06C61" w:rsidRDefault="00E93B4B">
            <w:pPr>
              <w:numPr>
                <w:ilvl w:val="0"/>
                <w:numId w:val="2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...30...;  </w:t>
            </w:r>
          </w:p>
        </w:tc>
      </w:tr>
      <w:tr w:rsidR="00A06C61">
        <w:trPr>
          <w:trHeight w:val="57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Metody </w:t>
            </w:r>
            <w:r>
              <w:rPr>
                <w:sz w:val="16"/>
                <w:szCs w:val="16"/>
              </w:rPr>
              <w:t>dydaktyczne: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konsultacje</w:t>
            </w:r>
          </w:p>
        </w:tc>
      </w:tr>
      <w:tr w:rsidR="00A06C61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A06C61" w:rsidRDefault="00E93B4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Architektura komputerów, Podstawy elektroniki</w:t>
            </w:r>
          </w:p>
          <w:p w:rsidR="00A06C61" w:rsidRDefault="00A06C61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06C61">
        <w:trPr>
          <w:trHeight w:val="907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3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jc w:val="both"/>
            </w:pPr>
            <w:r>
              <w:rPr>
                <w:sz w:val="16"/>
                <w:szCs w:val="16"/>
              </w:rPr>
              <w:t>Wiedza:</w:t>
            </w:r>
          </w:p>
          <w:p w:rsidR="00A06C61" w:rsidRDefault="00A06C61">
            <w:pPr>
              <w:spacing w:line="240" w:lineRule="auto"/>
              <w:jc w:val="both"/>
              <w:rPr>
                <w:sz w:val="11"/>
                <w:szCs w:val="12"/>
              </w:rPr>
            </w:pPr>
          </w:p>
          <w:p w:rsidR="00A06C61" w:rsidRDefault="00E93B4B">
            <w:pPr>
              <w:spacing w:line="240" w:lineRule="auto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zna rodzaje metod transmisji danych w sieciach </w:t>
            </w:r>
            <w:r>
              <w:rPr>
                <w:rFonts w:ascii="Arial" w:hAnsi="Arial" w:cs="Arial"/>
                <w:sz w:val="16"/>
                <w:szCs w:val="16"/>
              </w:rPr>
              <w:t>teleinformatycznych</w:t>
            </w:r>
          </w:p>
          <w:p w:rsidR="00A06C61" w:rsidRDefault="00E93B4B">
            <w:pPr>
              <w:spacing w:line="240" w:lineRule="auto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– rozumie zasady transmisji przewodowej i bezprzewodowej</w:t>
            </w:r>
          </w:p>
          <w:p w:rsidR="00A06C61" w:rsidRDefault="00E93B4B">
            <w:pPr>
              <w:spacing w:line="240" w:lineRule="auto"/>
              <w:ind w:left="424" w:hanging="424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3 –  rozumie podstawy teorii sygnałów </w:t>
            </w:r>
          </w:p>
          <w:p w:rsidR="00A06C61" w:rsidRDefault="00A06C6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5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jc w:val="both"/>
            </w:pPr>
            <w:r>
              <w:rPr>
                <w:sz w:val="16"/>
                <w:szCs w:val="16"/>
              </w:rPr>
              <w:t>Umiejętności:</w:t>
            </w:r>
          </w:p>
          <w:p w:rsidR="00A06C61" w:rsidRDefault="00E93B4B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1 - potrafi zaprojektować architekturę systemu transmisji danych między urządzeniami komputerowymi</w:t>
            </w:r>
          </w:p>
          <w:p w:rsidR="00A06C61" w:rsidRDefault="00E93B4B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bookmarkStart w:id="1" w:name="__DdeLink__416_319859274"/>
            <w:bookmarkEnd w:id="1"/>
            <w:r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>skonfigurować wybraną technologię transmisji danych i dopasować ją do konkretnych wymagań</w:t>
            </w:r>
          </w:p>
          <w:p w:rsidR="00A06C61" w:rsidRDefault="00E93B4B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 – zna nowoczesne usługi oferowane na bazie sieci komputerowej (np. VoIP)</w:t>
            </w:r>
          </w:p>
          <w:p w:rsidR="00A06C61" w:rsidRDefault="00A06C61">
            <w:pPr>
              <w:spacing w:line="240" w:lineRule="auto"/>
              <w:jc w:val="both"/>
            </w:pPr>
          </w:p>
          <w:p w:rsidR="00A06C61" w:rsidRDefault="00A06C6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</w:pPr>
            <w:r>
              <w:rPr>
                <w:bCs/>
                <w:sz w:val="16"/>
                <w:szCs w:val="16"/>
              </w:rPr>
              <w:lastRenderedPageBreak/>
              <w:t>Kompetencje:</w:t>
            </w:r>
          </w:p>
          <w:p w:rsidR="00A06C61" w:rsidRDefault="00E93B4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A06C61" w:rsidRDefault="00E93B4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A06C61" w:rsidRDefault="00A06C6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06C61">
        <w:trPr>
          <w:trHeight w:val="95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Kolokwium </w:t>
            </w:r>
            <w:r>
              <w:rPr>
                <w:rFonts w:ascii="Arial" w:hAnsi="Arial" w:cs="Arial"/>
                <w:sz w:val="16"/>
                <w:szCs w:val="16"/>
              </w:rPr>
              <w:t>pisemne, ocena efektywności pracy w czasie zajęć laboratoryjnych</w:t>
            </w:r>
          </w:p>
        </w:tc>
      </w:tr>
      <w:tr w:rsidR="00A06C61">
        <w:trPr>
          <w:trHeight w:val="505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pisemne z ocenami, sprawozdania laboratoryjne</w:t>
            </w:r>
          </w:p>
        </w:tc>
      </w:tr>
      <w:tr w:rsidR="00A06C61">
        <w:trPr>
          <w:trHeight w:val="527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A06C61" w:rsidRDefault="00E93B4B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Ćwiczenia laboratoryjne – 40%,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 pisemne  – 60%</w:t>
            </w:r>
          </w:p>
        </w:tc>
      </w:tr>
      <w:tr w:rsidR="00A06C61">
        <w:trPr>
          <w:trHeight w:val="340"/>
        </w:trPr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783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 - sala audytoryjna,  ćwiczenia laboratoryjne – laboratorium teleinformatyki</w:t>
            </w:r>
          </w:p>
        </w:tc>
      </w:tr>
      <w:tr w:rsidR="00A06C61">
        <w:trPr>
          <w:trHeight w:val="340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A06C61" w:rsidRDefault="00E93B4B">
            <w:p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A06C61" w:rsidRDefault="00E93B4B">
            <w:pPr>
              <w:numPr>
                <w:ilvl w:val="0"/>
                <w:numId w:val="3"/>
              </w:num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Mark Norris, „Teleinformatyka”, WKŁ 2004 Warszawa</w:t>
            </w:r>
          </w:p>
          <w:p w:rsidR="00A06C61" w:rsidRDefault="00E93B4B">
            <w:pPr>
              <w:numPr>
                <w:ilvl w:val="0"/>
                <w:numId w:val="3"/>
              </w:numPr>
              <w:tabs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Praca </w:t>
            </w:r>
            <w:r>
              <w:rPr>
                <w:rFonts w:ascii="Arial" w:hAnsi="Arial" w:cs="Arial"/>
                <w:sz w:val="16"/>
                <w:szCs w:val="16"/>
              </w:rPr>
              <w:t>zbiorowa, „Vademecum Teleinformatyka I”, IDG Polska, 1999</w:t>
            </w:r>
          </w:p>
          <w:p w:rsidR="00A06C61" w:rsidRDefault="00E93B4B">
            <w:pPr>
              <w:numPr>
                <w:ilvl w:val="0"/>
                <w:numId w:val="3"/>
              </w:numPr>
              <w:spacing w:line="240" w:lineRule="auto"/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Praca zbiorowa, „Vademecum Teleinformatyka II”, IDG Polska, 2002</w:t>
            </w:r>
          </w:p>
          <w:p w:rsidR="00A06C61" w:rsidRDefault="00E93B4B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jc w:val="both"/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Materiały do ćwiczeń w laboratorium</w:t>
            </w:r>
          </w:p>
          <w:p w:rsidR="00A06C61" w:rsidRDefault="00E93B4B">
            <w:pPr>
              <w:tabs>
                <w:tab w:val="left" w:pos="1080"/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Literatura uzupełniająca:</w:t>
            </w:r>
          </w:p>
          <w:p w:rsidR="00A06C61" w:rsidRDefault="00E93B4B">
            <w:pPr>
              <w:numPr>
                <w:ilvl w:val="0"/>
                <w:numId w:val="3"/>
              </w:numPr>
              <w:spacing w:line="240" w:lineRule="auto"/>
            </w:pPr>
            <w:r w:rsidRPr="00E93B4B">
              <w:rPr>
                <w:rFonts w:ascii="Arial" w:hAnsi="Arial" w:cs="Arial"/>
                <w:color w:val="auto"/>
                <w:sz w:val="16"/>
                <w:szCs w:val="16"/>
              </w:rPr>
              <w:t xml:space="preserve">Koba G.: Technologie informacyjne. Wyd. Migra 2002. </w:t>
            </w:r>
          </w:p>
          <w:p w:rsidR="00A06C61" w:rsidRDefault="00E93B4B">
            <w:pPr>
              <w:numPr>
                <w:ilvl w:val="0"/>
                <w:numId w:val="3"/>
              </w:numPr>
              <w:spacing w:line="240" w:lineRule="auto"/>
            </w:pPr>
            <w:r w:rsidRPr="00E93B4B">
              <w:rPr>
                <w:rFonts w:ascii="Arial" w:hAnsi="Arial" w:cs="Arial"/>
                <w:color w:val="auto"/>
                <w:sz w:val="16"/>
                <w:szCs w:val="16"/>
              </w:rPr>
              <w:t xml:space="preserve">Krawczyński E., </w:t>
            </w:r>
            <w:r w:rsidRPr="00E93B4B">
              <w:rPr>
                <w:rFonts w:ascii="Arial" w:hAnsi="Arial" w:cs="Arial"/>
                <w:color w:val="auto"/>
                <w:sz w:val="16"/>
                <w:szCs w:val="16"/>
              </w:rPr>
              <w:t xml:space="preserve">Talaga Z., Wilk M.: Technologia informacyjna. </w:t>
            </w:r>
            <w:r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WSZ PWN Warszawa 2002.</w:t>
            </w:r>
          </w:p>
          <w:p w:rsidR="00A06C61" w:rsidRDefault="00A06C61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A06C61">
        <w:trPr>
          <w:trHeight w:val="340"/>
        </w:trPr>
        <w:tc>
          <w:tcPr>
            <w:tcW w:w="1020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A06C61" w:rsidRDefault="00E93B4B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A06C61" w:rsidRDefault="00A06C61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A06C61" w:rsidRDefault="00E93B4B">
      <w:pPr>
        <w:rPr>
          <w:sz w:val="16"/>
        </w:rPr>
      </w:pPr>
      <w:r>
        <w:rPr>
          <w:sz w:val="16"/>
        </w:rPr>
        <w:br/>
      </w:r>
    </w:p>
    <w:p w:rsidR="00A06C61" w:rsidRDefault="00E93B4B">
      <w:pPr>
        <w:rPr>
          <w:sz w:val="16"/>
        </w:rPr>
      </w:pPr>
      <w:r>
        <w:br w:type="page"/>
      </w:r>
    </w:p>
    <w:p w:rsidR="00A06C61" w:rsidRDefault="00E93B4B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2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8805"/>
        <w:gridCol w:w="1399"/>
      </w:tblGrid>
      <w:tr w:rsidR="00A06C61">
        <w:trPr>
          <w:trHeight w:val="536"/>
        </w:trPr>
        <w:tc>
          <w:tcPr>
            <w:tcW w:w="8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 xml:space="preserve">Szacunkowa sumaryczna liczba godzin pracy studenta (kontaktowych </w:t>
            </w:r>
            <w:r>
              <w:rPr>
                <w:bCs/>
                <w:sz w:val="18"/>
                <w:szCs w:val="18"/>
              </w:rPr>
              <w:t>i pracy własnej) niezbędna dla osiągnięcia zakładanych dla zajęć efektów uczenia się - na tej podstawie należy wypełnić pole ECTS: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r>
              <w:rPr>
                <w:rFonts w:ascii="Arial" w:hAnsi="Arial" w:cs="Arial"/>
                <w:b/>
                <w:bCs/>
                <w:sz w:val="16"/>
                <w:szCs w:val="16"/>
              </w:rPr>
              <w:t>75</w:t>
            </w:r>
            <w:r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A06C61">
        <w:trPr>
          <w:trHeight w:val="476"/>
        </w:trPr>
        <w:tc>
          <w:tcPr>
            <w:tcW w:w="8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Łączna liczba punktów ECTS, którą student uzyskuje na zajęciach wymagających bezpośredniego udziału nauczycieli </w:t>
            </w:r>
            <w:r>
              <w:rPr>
                <w:bCs/>
                <w:sz w:val="18"/>
                <w:szCs w:val="18"/>
              </w:rPr>
              <w:t>akademickich lub innych osób prowadzących zajęcia:</w:t>
            </w:r>
          </w:p>
        </w:tc>
        <w:tc>
          <w:tcPr>
            <w:tcW w:w="1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:rsidR="00A06C61" w:rsidRDefault="00E93B4B">
            <w:r>
              <w:rPr>
                <w:b/>
                <w:bCs/>
                <w:sz w:val="18"/>
                <w:szCs w:val="18"/>
              </w:rPr>
              <w:t>2 ECTS</w:t>
            </w:r>
          </w:p>
        </w:tc>
      </w:tr>
    </w:tbl>
    <w:p w:rsidR="00A06C61" w:rsidRDefault="00A06C61"/>
    <w:p w:rsidR="00A06C61" w:rsidRDefault="00E93B4B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A06C61" w:rsidRDefault="00A06C61">
      <w:pPr>
        <w:rPr>
          <w:vertAlign w:val="superscript"/>
        </w:rPr>
      </w:pPr>
    </w:p>
    <w:tbl>
      <w:tblPr>
        <w:tblW w:w="10492" w:type="dxa"/>
        <w:tblInd w:w="-8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544"/>
        <w:gridCol w:w="4563"/>
        <w:gridCol w:w="3000"/>
        <w:gridCol w:w="1385"/>
      </w:tblGrid>
      <w:tr w:rsidR="00A06C61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 xml:space="preserve">Oddziaływanie </w:t>
            </w:r>
            <w:r>
              <w:rPr>
                <w:rFonts w:cs="Times New Roman"/>
                <w:sz w:val="18"/>
                <w:szCs w:val="18"/>
              </w:rPr>
              <w:t>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A06C61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zna rodzaje metod transmisji danych w sieciach teleinformatycznych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r>
              <w:rPr>
                <w:rFonts w:cstheme="minorHAnsi"/>
                <w:bCs/>
                <w:sz w:val="18"/>
                <w:szCs w:val="18"/>
              </w:rPr>
              <w:t>K_W05 / K_W06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A06C61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spacing w:line="240" w:lineRule="auto"/>
              <w:ind w:left="424" w:hanging="424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rozumie zasady transmisji przewodowej i bezprzewodowej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pStyle w:val="Akapitzlist"/>
              <w:spacing w:after="0" w:line="240" w:lineRule="auto"/>
              <w:ind w:left="0"/>
            </w:pPr>
            <w:r>
              <w:rPr>
                <w:rFonts w:cstheme="minorHAnsi"/>
                <w:bCs/>
                <w:sz w:val="18"/>
                <w:szCs w:val="18"/>
              </w:rPr>
              <w:t>K_W05 / 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U08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06C61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spacing w:line="240" w:lineRule="auto"/>
              <w:ind w:left="424" w:hanging="424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rozumie podstawy teorii sygnałów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r>
              <w:rPr>
                <w:bCs/>
                <w:sz w:val="18"/>
                <w:szCs w:val="18"/>
              </w:rPr>
              <w:t xml:space="preserve">K_W05 /  </w:t>
            </w:r>
            <w:r>
              <w:rPr>
                <w:rFonts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W06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06C61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zaprojektować architekturę systemu transmisji danych między urządzeniami komputerowymi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W05 / </w:t>
            </w:r>
            <w:bookmarkStart w:id="2" w:name="__DdeLink__2118_933368259"/>
            <w:r>
              <w:rPr>
                <w:rFonts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W06</w:t>
            </w:r>
            <w:bookmarkEnd w:id="2"/>
            <w:r>
              <w:rPr>
                <w:rFonts w:ascii="Arial" w:hAnsi="Arial" w:cs="Arial"/>
                <w:bCs/>
                <w:sz w:val="16"/>
                <w:szCs w:val="16"/>
              </w:rPr>
              <w:t xml:space="preserve"> / </w:t>
            </w:r>
            <w:r>
              <w:rPr>
                <w:rFonts w:cs="Arial"/>
                <w:bCs/>
                <w:sz w:val="18"/>
                <w:szCs w:val="18"/>
              </w:rPr>
              <w:t>K_</w:t>
            </w:r>
            <w:r>
              <w:rPr>
                <w:rFonts w:ascii="Arial" w:hAnsi="Arial" w:cs="Arial"/>
                <w:bCs/>
                <w:sz w:val="16"/>
                <w:szCs w:val="16"/>
              </w:rPr>
              <w:t>U08</w:t>
            </w:r>
          </w:p>
          <w:p w:rsidR="00A06C61" w:rsidRDefault="00A06C61">
            <w:pPr>
              <w:ind w:right="113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06C61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potrafi skonfigurować wybraną technologię transmisji danych i dopasować ją do konkretnych </w:t>
            </w:r>
            <w:r>
              <w:rPr>
                <w:rFonts w:ascii="Arial" w:hAnsi="Arial" w:cs="Arial"/>
                <w:bCs/>
                <w:sz w:val="16"/>
                <w:szCs w:val="16"/>
              </w:rPr>
              <w:t>wymagań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>K_W04 / K_W07 / K_U15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06C61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spacing w:line="240" w:lineRule="auto"/>
              <w:ind w:left="486" w:hanging="486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Zna nowoczesne usługi oferowane na bazie sieci komputerowej (np. VoIP)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ind w:right="113"/>
            </w:pPr>
            <w:r>
              <w:rPr>
                <w:rFonts w:cstheme="minorHAnsi"/>
                <w:bCs/>
                <w:sz w:val="18"/>
                <w:szCs w:val="18"/>
              </w:rPr>
              <w:t>K_W05 / K_W06 / K_U28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06C61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r>
              <w:rPr>
                <w:bCs/>
                <w:sz w:val="18"/>
                <w:szCs w:val="18"/>
              </w:rPr>
              <w:t>Umiejętności 4</w:t>
            </w:r>
            <w:r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A06C61">
            <w:pPr>
              <w:spacing w:line="240" w:lineRule="auto"/>
              <w:jc w:val="both"/>
              <w:rPr>
                <w:rFonts w:ascii="Arial" w:hAnsi="Arial" w:cs="Arial"/>
                <w:bCs/>
                <w:color w:val="333333"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A06C61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A06C61">
            <w:pPr>
              <w:rPr>
                <w:bCs/>
                <w:sz w:val="18"/>
                <w:szCs w:val="18"/>
              </w:rPr>
            </w:pPr>
          </w:p>
        </w:tc>
      </w:tr>
      <w:tr w:rsidR="00A06C61"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E93B4B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A06C6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A06C6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06C61" w:rsidRDefault="00A06C61">
            <w:pPr>
              <w:rPr>
                <w:bCs/>
                <w:sz w:val="18"/>
                <w:szCs w:val="18"/>
              </w:rPr>
            </w:pPr>
          </w:p>
        </w:tc>
      </w:tr>
    </w:tbl>
    <w:p w:rsidR="00A06C61" w:rsidRDefault="00A06C61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A06C61" w:rsidRDefault="00E93B4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A06C61" w:rsidRDefault="00E93B4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A06C61" w:rsidRDefault="00E93B4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A06C61" w:rsidRDefault="00E93B4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A06C61" w:rsidRDefault="00A06C61"/>
    <w:sectPr w:rsidR="00A06C61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;Times New Roma">
    <w:panose1 w:val="020B0604020202020204"/>
    <w:charset w:val="00"/>
    <w:family w:val="roman"/>
    <w:pitch w:val="default"/>
  </w:font>
  <w:font w:name="Liberation Serif">
    <w:altName w:val="Times New Roman"/>
    <w:panose1 w:val="020B0604020202020204"/>
    <w:charset w:val="EE"/>
    <w:family w:val="roman"/>
    <w:pitch w:val="variable"/>
  </w:font>
  <w:font w:name="OpenSymbol"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30AD"/>
    <w:multiLevelType w:val="multilevel"/>
    <w:tmpl w:val="3236C8C2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1" w15:restartNumberingAfterBreak="0">
    <w:nsid w:val="11B33ECD"/>
    <w:multiLevelType w:val="multilevel"/>
    <w:tmpl w:val="EB42D8AC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363E1A"/>
    <w:multiLevelType w:val="multilevel"/>
    <w:tmpl w:val="58D696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215F9C"/>
    <w:multiLevelType w:val="multilevel"/>
    <w:tmpl w:val="6E284C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76722B7"/>
    <w:multiLevelType w:val="multilevel"/>
    <w:tmpl w:val="FF2A9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612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C61"/>
    <w:rsid w:val="00A06C61"/>
    <w:rsid w:val="00E9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uppressAutoHyphens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ascii="Liberation Serif;Times New Roma" w:hAnsi="Liberation Serif;Times New Roma" w:cs="Arial"/>
      <w:sz w:val="16"/>
      <w:szCs w:val="16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Liberation Serif"/>
      <w:sz w:val="16"/>
      <w:szCs w:val="16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Liberation Serif"/>
      <w:sz w:val="16"/>
      <w:szCs w:val="16"/>
    </w:rPr>
  </w:style>
  <w:style w:type="character" w:customStyle="1" w:styleId="WW8Num5z0">
    <w:name w:val="WW8Num5z0"/>
    <w:rPr>
      <w:rFonts w:ascii="Symbol" w:hAnsi="Symbol" w:cs="Symbol"/>
      <w:sz w:val="16"/>
      <w:szCs w:val="16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  <w:sz w:val="16"/>
      <w:szCs w:val="16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customStyle="1" w:styleId="Default">
    <w:name w:val="Default"/>
    <w:rsid w:val="0093211F"/>
    <w:pPr>
      <w:suppressAutoHyphens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pPr>
      <w:spacing w:after="200" w:line="276" w:lineRule="auto"/>
      <w:ind w:left="720"/>
      <w:contextualSpacing/>
    </w:pPr>
    <w:rPr>
      <w:rFonts w:ascii="Calibri" w:hAnsi="Calibri" w:cs="Calibri"/>
    </w:r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4">
    <w:name w:val="WW8Num4"/>
  </w:style>
  <w:style w:type="numbering" w:customStyle="1" w:styleId="WW8Num5">
    <w:name w:val="WW8Num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9974</TotalTime>
  <Pages>3</Pages>
  <Words>832</Words>
  <Characters>4993</Characters>
  <Application>Microsoft Office Word</Application>
  <DocSecurity>0</DocSecurity>
  <Lines>41</Lines>
  <Paragraphs>11</Paragraphs>
  <ScaleCrop>false</ScaleCrop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24</cp:revision>
  <cp:lastPrinted>2019-03-18T08:34:00Z</cp:lastPrinted>
  <dcterms:created xsi:type="dcterms:W3CDTF">2019-04-29T18:38:00Z</dcterms:created>
  <dcterms:modified xsi:type="dcterms:W3CDTF">2019-05-13T12:36:00Z</dcterms:modified>
  <dc:language>pl-PL</dc:language>
</cp:coreProperties>
</file>