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  <w:color w:val="C0C0C0"/>
        </w:rPr>
      </w:pPr>
      <w:r>
        <w:rPr>
          <w:b/>
          <w:bCs/>
          <w:color w:val="C0C0C0"/>
        </w:rPr>
        <w:t>Opis modułu kształcenia / przedmiotu  (sylabus)</w:t>
      </w:r>
    </w:p>
    <w:tbl>
      <w:tblPr>
        <w:tblW w:w="5000" w:type="pct"/>
        <w:jc w:val="left"/>
        <w:tblInd w:w="6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0" w:type="dxa"/>
          <w:bottom w:w="0" w:type="dxa"/>
          <w:right w:w="70" w:type="dxa"/>
        </w:tblCellMar>
      </w:tblPr>
      <w:tblGrid>
        <w:gridCol w:w="1393"/>
        <w:gridCol w:w="1548"/>
        <w:gridCol w:w="1"/>
        <w:gridCol w:w="2604"/>
        <w:gridCol w:w="1"/>
        <w:gridCol w:w="1212"/>
        <w:gridCol w:w="97"/>
        <w:gridCol w:w="1178"/>
        <w:gridCol w:w="688"/>
        <w:gridCol w:w="2"/>
        <w:gridCol w:w="1000"/>
        <w:gridCol w:w="421"/>
        <w:gridCol w:w="1"/>
        <w:gridCol w:w="1"/>
        <w:gridCol w:w="471"/>
      </w:tblGrid>
      <w:tr>
        <w:trPr>
          <w:trHeight w:val="559" w:hRule="atLeast"/>
        </w:trPr>
        <w:tc>
          <w:tcPr>
            <w:tcW w:w="1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9D9D9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cs="Arial" w:ascii="Arial" w:hAnsi="Arial"/>
                <w:sz w:val="16"/>
                <w:szCs w:val="20"/>
              </w:rPr>
              <w:t>Rok</w:t>
            </w:r>
            <w:r>
              <w:rPr>
                <w:rFonts w:eastAsia="Arial" w:cs="Arial" w:ascii="Arial" w:hAnsi="Arial"/>
                <w:sz w:val="16"/>
                <w:szCs w:val="20"/>
              </w:rPr>
              <w:t xml:space="preserve"> </w:t>
            </w:r>
            <w:r>
              <w:rPr>
                <w:rFonts w:cs="Arial" w:ascii="Arial" w:hAnsi="Arial"/>
                <w:sz w:val="16"/>
                <w:szCs w:val="20"/>
              </w:rPr>
              <w:t>akademicki:</w:t>
            </w:r>
          </w:p>
        </w:tc>
        <w:tc>
          <w:tcPr>
            <w:tcW w:w="15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9D9D9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cs="Arial" w:ascii="Arial" w:hAnsi="Arial"/>
                <w:sz w:val="16"/>
                <w:szCs w:val="20"/>
              </w:rPr>
              <w:t>2017/2018</w:t>
            </w:r>
          </w:p>
        </w:tc>
        <w:tc>
          <w:tcPr>
            <w:tcW w:w="2605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9D9D9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cs="Arial" w:ascii="Arial" w:hAnsi="Arial"/>
                <w:sz w:val="16"/>
                <w:szCs w:val="20"/>
              </w:rPr>
              <w:t>Grupa</w:t>
            </w:r>
            <w:r>
              <w:rPr>
                <w:rFonts w:eastAsia="Arial" w:cs="Arial" w:ascii="Arial" w:hAnsi="Arial"/>
                <w:sz w:val="16"/>
                <w:szCs w:val="20"/>
              </w:rPr>
              <w:t xml:space="preserve"> </w:t>
            </w:r>
            <w:r>
              <w:rPr>
                <w:rFonts w:cs="Arial" w:ascii="Arial" w:hAnsi="Arial"/>
                <w:sz w:val="16"/>
                <w:szCs w:val="20"/>
              </w:rPr>
              <w:t>przedmiotów:</w:t>
            </w:r>
          </w:p>
        </w:tc>
        <w:tc>
          <w:tcPr>
            <w:tcW w:w="1309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  <w:insideH w:val="single" w:sz="4" w:space="0" w:color="000001"/>
            </w:tcBorders>
            <w:shd w:fill="D9D9D9" w:val="clear"/>
            <w:tcMar>
              <w:left w:w="64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20"/>
                <w:szCs w:val="20"/>
                <w:vertAlign w:val="superscript"/>
              </w:rPr>
            </w:r>
          </w:p>
        </w:tc>
        <w:tc>
          <w:tcPr>
            <w:tcW w:w="186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9D9D9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cs="Arial" w:ascii="Arial" w:hAnsi="Arial"/>
                <w:sz w:val="16"/>
                <w:szCs w:val="20"/>
              </w:rPr>
              <w:t>Numer</w:t>
            </w:r>
            <w:r>
              <w:rPr>
                <w:rFonts w:eastAsia="Arial" w:cs="Arial" w:ascii="Arial" w:hAnsi="Arial"/>
                <w:sz w:val="16"/>
                <w:szCs w:val="20"/>
              </w:rPr>
              <w:t xml:space="preserve"> </w:t>
            </w:r>
            <w:r>
              <w:rPr>
                <w:rFonts w:cs="Arial" w:ascii="Arial" w:hAnsi="Arial"/>
                <w:sz w:val="16"/>
                <w:szCs w:val="20"/>
              </w:rPr>
              <w:t>katalogowy:</w:t>
            </w:r>
          </w:p>
        </w:tc>
        <w:tc>
          <w:tcPr>
            <w:tcW w:w="14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D9D9D9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D9D9D9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3" w:hRule="atLeast"/>
        </w:trPr>
        <w:tc>
          <w:tcPr>
            <w:tcW w:w="10146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bCs/>
                <w:color w:val="C0C0C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C0C0C0"/>
                <w:sz w:val="20"/>
                <w:szCs w:val="20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64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20"/>
                <w:szCs w:val="20"/>
              </w:rPr>
              <w:t>Nazwa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przedmiotu</w:t>
            </w:r>
            <w:r>
              <w:rPr>
                <w:rFonts w:cs="Arial" w:ascii="Arial" w:hAnsi="Arial"/>
                <w:sz w:val="18"/>
                <w:szCs w:val="18"/>
                <w:vertAlign w:val="superscript"/>
              </w:rPr>
              <w:t>1)</w:t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 </w:t>
            </w:r>
          </w:p>
        </w:tc>
        <w:tc>
          <w:tcPr>
            <w:tcW w:w="5781" w:type="dxa"/>
            <w:gridSpan w:val="7"/>
            <w:tcBorders>
              <w:top w:val="single" w:sz="4" w:space="0" w:color="000001"/>
              <w:left w:val="single" w:sz="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4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Podstawy przetwarzania dźwięku</w:t>
            </w:r>
          </w:p>
        </w:tc>
        <w:tc>
          <w:tcPr>
            <w:tcW w:w="1002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FFFFF" w:val="clear"/>
            <w:tcMar>
              <w:left w:w="4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ECTS</w:t>
            </w:r>
            <w:r>
              <w:rPr>
                <w:rFonts w:eastAsia="Arial" w:cs="Arial"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894" w:type="dxa"/>
            <w:gridSpan w:val="4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FFFFFF" w:val="clear"/>
            <w:tcMar>
              <w:left w:w="4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4</w:t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tabs>
                <w:tab w:val="left" w:pos="6592" w:leader="none"/>
              </w:tabs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Tłumaczenie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nazwy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na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jęz.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angielski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3)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Cs/>
                <w:sz w:val="16"/>
                <w:szCs w:val="16"/>
                <w:lang w:val="en-US"/>
              </w:rPr>
              <w:t>Fundamentals of sound processing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Kierunek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studiów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4)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Informatyka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Koordynator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5)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Dr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inż.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Piotr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Wrzeciono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Prowadzący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zajęcia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6)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Dr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inż.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Piotr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Wrzeciono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Jednostka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realizująca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7)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Wydział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Zastosowań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Informatyki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i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Matematyki,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Katedra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Informatyki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Wydział,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dla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którego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przedmiot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jest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realizowany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8)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Status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9)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a)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przedmiot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>specjalnościowy</w:t>
            </w:r>
          </w:p>
        </w:tc>
        <w:tc>
          <w:tcPr>
            <w:tcW w:w="24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b)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stopień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   </w:t>
            </w:r>
            <w:r>
              <w:rPr>
                <w:rFonts w:cs="Arial" w:ascii="Arial" w:hAnsi="Arial"/>
                <w:bCs/>
                <w:sz w:val="16"/>
                <w:szCs w:val="16"/>
              </w:rPr>
              <w:t>rok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1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c)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 xml:space="preserve"> nie</w:t>
            </w:r>
            <w:r>
              <w:rPr>
                <w:rFonts w:eastAsia="Arial" w:cs="Arial" w:ascii="Arial" w:hAnsi="Arial"/>
                <w:strike w:val="false"/>
                <w:dstrike w:val="false"/>
                <w:sz w:val="18"/>
                <w:szCs w:val="18"/>
              </w:rPr>
              <w:t>stacjonarne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Cykl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dydaktyczny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10)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Semestr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letni</w:t>
            </w:r>
          </w:p>
        </w:tc>
        <w:tc>
          <w:tcPr>
            <w:tcW w:w="24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Jęz.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wykładowy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11)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sz w:val="16"/>
                <w:szCs w:val="16"/>
              </w:rPr>
              <w:t>polski</w:t>
            </w:r>
          </w:p>
        </w:tc>
        <w:tc>
          <w:tcPr>
            <w:tcW w:w="211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Założenia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i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cele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12)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Zapoznanie studenta z podstawowymi zagadnieniami dotyczącymi przetwarzania dźwięku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88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Formy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dydaktyczne,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liczba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godzin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13)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470" w:leader="none"/>
              </w:tabs>
              <w:snapToGrid w:val="false"/>
              <w:spacing w:lineRule="auto" w:line="360"/>
              <w:ind w:left="470" w:right="0" w:hanging="360"/>
              <w:rPr>
                <w:rFonts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wykład;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</w:t>
            </w:r>
            <w:r>
              <w:rPr>
                <w:rFonts w:cs="Arial" w:ascii="Arial" w:hAnsi="Arial"/>
                <w:sz w:val="16"/>
                <w:szCs w:val="16"/>
              </w:rPr>
              <w:t>liczba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godzin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9</w:t>
            </w:r>
            <w:r>
              <w:rPr>
                <w:rFonts w:cs="Arial" w:ascii="Arial" w:hAnsi="Arial"/>
                <w:sz w:val="16"/>
                <w:szCs w:val="16"/>
              </w:rPr>
              <w:t>;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470" w:leader="none"/>
              </w:tabs>
              <w:spacing w:lineRule="auto" w:line="360"/>
              <w:ind w:left="470" w:right="0" w:hanging="360"/>
              <w:rPr>
                <w:rFonts w:ascii="Arial" w:hAnsi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laboratorium;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</w:t>
            </w:r>
            <w:r>
              <w:rPr>
                <w:rFonts w:cs="Arial" w:ascii="Arial" w:hAnsi="Arial"/>
                <w:sz w:val="16"/>
                <w:szCs w:val="16"/>
              </w:rPr>
              <w:t>liczba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godzin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18</w:t>
            </w:r>
            <w:r>
              <w:rPr>
                <w:rFonts w:cs="Arial" w:ascii="Arial" w:hAnsi="Arial"/>
                <w:sz w:val="16"/>
                <w:szCs w:val="16"/>
              </w:rPr>
              <w:t xml:space="preserve">; 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Metody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dydaktyczne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14)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Wykłady – przede wszystkim przedstawienie wybranych zagadnień z akustyki oraz przetwarzania dźwięku.</w:t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Laboratoria – zajęcia o charakterze praktycznym (pomiary akustyczne, realizacja nagrania, montaż nagrań, przetwarzanie sygnału audio, w tym również poznawanie oprogramowania i algorytmów używanych do przetwarzania dźwięku)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Pełny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opis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15)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Heading2"/>
              <w:numPr>
                <w:ilvl w:val="1"/>
                <w:numId w:val="2"/>
              </w:numPr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</w:rPr>
              <w:t>Tematyka wykładów:</w:t>
            </w:r>
          </w:p>
          <w:p>
            <w:pPr>
              <w:pStyle w:val="Normal"/>
              <w:snapToGrid w:val="false"/>
              <w:rPr>
                <w:rFonts w:ascii="Arial" w:hAnsi="Arial" w:eastAsia="Times New Roman" w:cs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i w:val="false"/>
                <w:iCs w:val="false"/>
                <w:sz w:val="16"/>
                <w:szCs w:val="16"/>
              </w:rPr>
            </w:r>
          </w:p>
          <w:p>
            <w:pPr>
              <w:pStyle w:val="Normal"/>
              <w:snapToGrid w:val="false"/>
              <w:rPr>
                <w:rFonts w:ascii="Arial" w:hAnsi="Arial" w:eastAsia="Times New Roman" w:cs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i w:val="false"/>
                <w:iCs w:val="false"/>
                <w:sz w:val="16"/>
                <w:szCs w:val="16"/>
              </w:rPr>
              <w:t>Fala akustyczna, percepcja dźwięku, problem hałasu (w tym metody pomiaru hałasu), akustyka pomieszczeń zamkniętych, przetworniki elektroakustyczne (mikrofony, głośniki, słuchawki), podstawowe informacje o nagłaśnianiu (przestrzeń otwarta, pomieszczenia zamknięte), rejestracja dźwięku (różne techniki), odtwarzanie dźwięku, filtrowanie i montaż nagrania, oprogramowanie specjalistyczne oraz tworzenie oprogramowania do przetwarzania dźwięku.</w:t>
            </w:r>
          </w:p>
          <w:p>
            <w:pPr>
              <w:pStyle w:val="Normal"/>
              <w:bidi w:val="0"/>
              <w:snapToGrid w:val="false"/>
              <w:jc w:val="both"/>
              <w:rPr>
                <w:rFonts w:ascii="Arial" w:hAnsi="Arial" w:eastAsia="Times New Roman" w:cs="Arial"/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i w:val="false"/>
                <w:iCs w:val="false"/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Tematyka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ćwiczeń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laboratoryjnych: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Na ćwiczeniach realizuje się zadania związane z tematyką wykładów.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Wymagania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formalne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</w:t>
            </w:r>
            <w:r>
              <w:rPr>
                <w:rFonts w:cs="Arial" w:ascii="Arial" w:hAnsi="Arial"/>
                <w:sz w:val="16"/>
                <w:szCs w:val="16"/>
              </w:rPr>
              <w:t>(przedmioty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wprowadzające)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16)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Systemy multimedialne, Programowanie Obiektowe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Założenia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wstępne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17)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Podstawowa znajomość multimediów oraz dobra znajomość programowania obiektowego.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7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Efekty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kształcenia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18)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3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ind w:left="424" w:right="0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Student:</w:t>
            </w:r>
          </w:p>
          <w:tbl>
            <w:tblPr>
              <w:tblW w:w="3678" w:type="dxa"/>
              <w:jc w:val="left"/>
              <w:tblInd w:w="0" w:type="dxa"/>
              <w:tblBorders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42"/>
              <w:gridCol w:w="3335"/>
            </w:tblGrid>
            <w:tr>
              <w:trPr/>
              <w:tc>
                <w:tcPr>
                  <w:tcW w:w="342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335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ogólny opis fali akustycznej oraz podstawową wiedzę na temat percepcji dźwięku przez człowieka,</w:t>
                  </w:r>
                </w:p>
              </w:tc>
            </w:tr>
            <w:tr>
              <w:trPr/>
              <w:tc>
                <w:tcPr>
                  <w:tcW w:w="342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335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pojęcie źródła dźwięku oraz jego parametry,</w:t>
                  </w:r>
                </w:p>
              </w:tc>
            </w:tr>
            <w:tr>
              <w:trPr/>
              <w:tc>
                <w:tcPr>
                  <w:tcW w:w="342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335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przetworniki elektroakustyczne, zasadę ich działania oraz parametry je charakteryzujące,</w:t>
                  </w:r>
                </w:p>
              </w:tc>
            </w:tr>
            <w:tr>
              <w:trPr/>
              <w:tc>
                <w:tcPr>
                  <w:tcW w:w="342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335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zagadnienia związane z hałasem, jego pomiarem oraz podstawowe zasady ograniczenia hałasu,</w:t>
                  </w:r>
                </w:p>
              </w:tc>
            </w:tr>
            <w:tr>
              <w:trPr/>
              <w:tc>
                <w:tcPr>
                  <w:tcW w:w="342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335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zjawiska związane z propagacją fali akustycznej w różnych pomieszczeniach,</w:t>
                  </w:r>
                </w:p>
              </w:tc>
            </w:tr>
            <w:tr>
              <w:trPr/>
              <w:tc>
                <w:tcPr>
                  <w:tcW w:w="342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3335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podstawowe metody realizacji i montażu nagrań audio,</w:t>
                  </w:r>
                </w:p>
              </w:tc>
            </w:tr>
            <w:tr>
              <w:trPr/>
              <w:tc>
                <w:tcPr>
                  <w:tcW w:w="342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335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funkcjonalności programów typu DAW oraz podstawy tworzenia oprogramowania do przetwarzania dźwięku.</w:t>
                  </w:r>
                </w:p>
              </w:tc>
            </w:tr>
          </w:tbl>
          <w:p>
            <w:pPr>
              <w:pStyle w:val="Normal"/>
              <w:ind w:left="424" w:right="0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338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tbl>
            <w:tblPr>
              <w:tblW w:w="3246" w:type="dxa"/>
              <w:jc w:val="left"/>
              <w:tblInd w:w="0" w:type="dxa"/>
              <w:tblBorders/>
              <w:tblCellMar>
                <w:top w:w="57" w:type="dxa"/>
                <w:left w:w="57" w:type="dxa"/>
                <w:bottom w:w="57" w:type="dxa"/>
                <w:right w:w="57" w:type="dxa"/>
              </w:tblCellMar>
            </w:tblPr>
            <w:tblGrid>
              <w:gridCol w:w="341"/>
              <w:gridCol w:w="2904"/>
            </w:tblGrid>
            <w:tr>
              <w:trPr/>
              <w:tc>
                <w:tcPr>
                  <w:tcW w:w="341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2904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Umie zrealizować pomiary: poziomu dźwięku oraz wykonać przesiewowy pomiar audiometryczny,</w:t>
                  </w:r>
                </w:p>
              </w:tc>
            </w:tr>
            <w:tr>
              <w:trPr/>
              <w:tc>
                <w:tcPr>
                  <w:tcW w:w="341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2904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zmierzyć charakterystykę kierunkowości źródła dźwięku,</w:t>
                  </w:r>
                </w:p>
              </w:tc>
            </w:tr>
            <w:tr>
              <w:trPr/>
              <w:tc>
                <w:tcPr>
                  <w:tcW w:w="341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904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Umie dobrać mikrofon w zależności od cech źródła oraz wyliczyć parametry zestawów głośnikowych w zależności od zapotrzebowania,</w:t>
                  </w:r>
                </w:p>
              </w:tc>
            </w:tr>
            <w:tr>
              <w:trPr/>
              <w:tc>
                <w:tcPr>
                  <w:tcW w:w="341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904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zmierzyć i wyliczyć równoważny poziom dźwięku,</w:t>
                  </w:r>
                </w:p>
              </w:tc>
            </w:tr>
            <w:tr>
              <w:trPr/>
              <w:tc>
                <w:tcPr>
                  <w:tcW w:w="341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904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wykonać pomiar pogłosu oraz oszacować jego czas z wykorzystaniem różnych metod,</w:t>
                  </w:r>
                </w:p>
              </w:tc>
            </w:tr>
            <w:tr>
              <w:trPr/>
              <w:tc>
                <w:tcPr>
                  <w:tcW w:w="341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904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obsługiwać tzw. stół mikserski oraz zaplanować podłączenia,</w:t>
                  </w:r>
                </w:p>
              </w:tc>
            </w:tr>
            <w:tr>
              <w:trPr/>
              <w:tc>
                <w:tcPr>
                  <w:tcW w:w="341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2904" w:type="dxa"/>
                  <w:tcBorders/>
                  <w:shd w:fill="auto" w:val="clear"/>
                </w:tcPr>
                <w:p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stosować różnego rodzaju filtry w wybranym oprogramowaniu DAW oraz potrafi napisać program obsługujący standard WAVE.</w:t>
                  </w:r>
                </w:p>
              </w:tc>
            </w:tr>
          </w:tbl>
          <w:p>
            <w:pPr>
              <w:pStyle w:val="Normal"/>
              <w:snapToGrid w:val="false"/>
              <w:ind w:left="486" w:right="0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82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Sposób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weryfikacji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efektów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kształcenia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19)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 w:ascii="Arial" w:hAnsi="Arial"/>
                <w:sz w:val="16"/>
                <w:szCs w:val="16"/>
              </w:rPr>
              <w:t>Efekty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 xml:space="preserve">01, 02, 03, 04, 05, 06, 07, 09, 12 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– </w:t>
            </w:r>
            <w:r>
              <w:rPr>
                <w:rFonts w:cs="Arial" w:ascii="Arial" w:hAnsi="Arial"/>
                <w:sz w:val="16"/>
                <w:szCs w:val="16"/>
              </w:rPr>
              <w:t>egzamin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pisemny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16"/>
                <w:szCs w:val="16"/>
              </w:rPr>
              <w:t>Efekty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 xml:space="preserve">08, 09, 10, 11, 12, 13, 14 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– ocena na podstawie wykonanych zadań laboratoryjnych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Forma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dokumentacji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osiągniętych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efektów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kształcenia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20)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Sprawozdania z laboratorium oraz egzamin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pisemny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Elementy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i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wagi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mające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wpływ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na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ocenę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końcową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21)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Ćwiczenia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laboratoryjne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– 3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0%,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egzamin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pisemny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– 7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Miejsce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realizacji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zajęć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22)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7204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 w:ascii="Arial" w:hAnsi="Arial"/>
                <w:sz w:val="16"/>
                <w:szCs w:val="16"/>
              </w:rPr>
              <w:t>Wykład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</w:t>
            </w:r>
            <w:r>
              <w:rPr>
                <w:rFonts w:cs="Arial" w:ascii="Arial" w:hAnsi="Arial"/>
                <w:sz w:val="16"/>
                <w:szCs w:val="16"/>
              </w:rPr>
              <w:t>- sala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audytoryjna,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ćwiczenia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laboratoryjne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–  laboratorium audio</w:t>
            </w:r>
          </w:p>
        </w:tc>
        <w:tc>
          <w:tcPr>
            <w:tcW w:w="4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0146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Literatura:</w:t>
            </w:r>
          </w:p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Andrzej Dobrucki, Przetworniki elektroakustyczne, WNT, 2011</w:t>
            </w:r>
          </w:p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Jerzy Krajewski, Głośniki i zestawy głośnikowe, Wydawnictwa Komunikacji i Łączności, 2008</w:t>
            </w:r>
          </w:p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Alicja Wieczorkowska, Multimedia. Podstawy teoretyczne i zastosowania praktyczne, Wydawnictwo PJWSTK, 2008</w:t>
            </w:r>
          </w:p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Tomasz P. Zieliński, Cyfrowe przetwarzanie sygnałów. Od teorii do zastosowań, Wydawnictwa Komunikacji i Łączności,2009</w:t>
            </w:r>
          </w:p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B.P. Lathi, Linear Systems and Signals: International Edition, Oxford, 2009</w:t>
            </w:r>
          </w:p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Neville H. Fletcher,  Thomas D. Rossing, The Physics of Musical Instruments, 2nd edition, Springer, 2010</w:t>
            </w:r>
          </w:p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Stefan Weyna, Rozpływ energii akustycznych źródeł rzeczywistych, Wydawnictwa Naukowo-Techniczne, Warszawa 2005</w:t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Literatura uzupełniająca:</w:t>
            </w:r>
          </w:p>
          <w:p>
            <w:pPr>
              <w:pStyle w:val="Normal"/>
              <w:numPr>
                <w:ilvl w:val="0"/>
                <w:numId w:val="5"/>
              </w:numPr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Stefan Bilbao, Numerical Sound Synthesis, Wiley, 2009</w:t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0146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16"/>
                <w:szCs w:val="16"/>
              </w:rPr>
              <w:t>UWAGI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24)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  <w:p>
            <w:pPr>
              <w:pStyle w:val="Normal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Za pracę na laboratorium student otrzymuje maksymalnie 30 punktów. Za egzamin można zdobyć maksymalnie 70 punktów. Suma punktów z egzaminu i z laboratorium służy do wyliczenia oceny końcowej. Przeliczniki są następujące: od 51 do 59 punktów: ocena dst, od 60 do 69 punktów: ocena dst+, od 70 do 79 punktów: ocena db, od 80 do 89 punktów: ocena db+, od 90 do 100 punktów: ocena bdb.</w:t>
            </w:r>
          </w:p>
        </w:tc>
        <w:tc>
          <w:tcPr>
            <w:tcW w:w="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>
          <w:sz w:val="16"/>
        </w:rPr>
        <w:t>Wskaźniki ilościowe charakteryzujące moduł/przedmiot</w:t>
      </w:r>
      <w:r>
        <w:rPr>
          <w:sz w:val="16"/>
          <w:vertAlign w:val="superscript"/>
        </w:rPr>
        <w:t>25)</w:t>
      </w:r>
      <w:r>
        <w:rPr>
          <w:rFonts w:eastAsia="Arial"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: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5000" w:type="pct"/>
        <w:jc w:val="left"/>
        <w:tblInd w:w="6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0" w:type="dxa"/>
          <w:bottom w:w="0" w:type="dxa"/>
          <w:right w:w="70" w:type="dxa"/>
        </w:tblCellMar>
      </w:tblPr>
      <w:tblGrid>
        <w:gridCol w:w="9248"/>
        <w:gridCol w:w="1370"/>
      </w:tblGrid>
      <w:tr>
        <w:trPr>
          <w:trHeight w:val="397" w:hRule="atLeast"/>
        </w:trPr>
        <w:tc>
          <w:tcPr>
            <w:tcW w:w="9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Szacunkowa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sumaryczna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liczba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godzin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pracy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studenta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(kontaktowych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i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pracy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własnej)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niezbędna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dla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osiągnięcia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zakładanych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efektów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kształcenia</w:t>
            </w:r>
            <w:r>
              <w:rPr>
                <w:rFonts w:cs="Arial" w:ascii="Arial" w:hAnsi="Arial"/>
                <w:bCs/>
                <w:sz w:val="16"/>
                <w:szCs w:val="16"/>
                <w:vertAlign w:val="superscript"/>
              </w:rPr>
              <w:t>18)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 </w:t>
            </w:r>
            <w:r>
              <w:rPr>
                <w:rFonts w:cs="Arial" w:ascii="Arial" w:hAnsi="Arial"/>
                <w:bCs/>
                <w:sz w:val="16"/>
                <w:szCs w:val="16"/>
              </w:rPr>
              <w:t>-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na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tej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podstawie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należy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wypełnić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pole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ECTS</w:t>
            </w:r>
            <w:r>
              <w:rPr>
                <w:rFonts w:cs="Arial" w:ascii="Arial" w:hAnsi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bCs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>120H</w:t>
            </w:r>
          </w:p>
        </w:tc>
      </w:tr>
      <w:tr>
        <w:trPr>
          <w:trHeight w:val="397" w:hRule="atLeast"/>
        </w:trPr>
        <w:tc>
          <w:tcPr>
            <w:tcW w:w="9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Łączna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liczba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punktów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ECTS,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którą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student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uzyskuje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na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zajęciach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wymagających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bezpośredniego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udziału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nauczycieli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akademickich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1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ECTS</w:t>
            </w:r>
          </w:p>
        </w:tc>
      </w:tr>
      <w:tr>
        <w:trPr>
          <w:trHeight w:val="397" w:hRule="atLeast"/>
        </w:trPr>
        <w:tc>
          <w:tcPr>
            <w:tcW w:w="9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Łączna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liczba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punktów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ECTS,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którą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student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 </w:t>
            </w:r>
            <w:r>
              <w:rPr>
                <w:rFonts w:cs="Arial" w:ascii="Arial" w:hAnsi="Arial"/>
                <w:bCs/>
                <w:sz w:val="16"/>
                <w:szCs w:val="16"/>
              </w:rPr>
              <w:t>uzyskuje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w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ramach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zajęć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o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charakterze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praktycznym,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takich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jak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zajęcia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laboratoryjne,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projektowe,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itp.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3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ECTS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cs="Arial" w:ascii="Arial" w:hAnsi="Arial"/>
          <w:sz w:val="16"/>
          <w:szCs w:val="16"/>
        </w:rPr>
        <w:t>Tabela</w:t>
      </w:r>
      <w:r>
        <w:rPr>
          <w:rFonts w:eastAsia="Arial"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zgodności</w:t>
      </w:r>
      <w:r>
        <w:rPr>
          <w:rFonts w:eastAsia="Arial"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kierunkowych</w:t>
      </w:r>
      <w:r>
        <w:rPr>
          <w:rFonts w:eastAsia="Arial"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efektów</w:t>
      </w:r>
      <w:r>
        <w:rPr>
          <w:rFonts w:eastAsia="Arial"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kształcenia</w:t>
      </w:r>
      <w:r>
        <w:rPr>
          <w:rFonts w:eastAsia="Arial"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efektami</w:t>
      </w:r>
      <w:r>
        <w:rPr>
          <w:rFonts w:eastAsia="Arial"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przedmiotu</w:t>
      </w:r>
      <w:r>
        <w:rPr>
          <w:rFonts w:eastAsia="Arial"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  <w:vertAlign w:val="superscript"/>
        </w:rPr>
        <w:t>26)</w:t>
      </w:r>
      <w:r>
        <w:rPr>
          <w:rFonts w:eastAsia="Arial" w:cs="Arial" w:ascii="Arial" w:hAnsi="Arial"/>
          <w:sz w:val="16"/>
          <w:szCs w:val="16"/>
        </w:rPr>
        <w:t xml:space="preserve"> </w:t>
      </w:r>
    </w:p>
    <w:p>
      <w:pPr>
        <w:pStyle w:val="Normal"/>
        <w:rPr>
          <w:rFonts w:ascii="Arial" w:hAnsi="Arial" w:eastAsia="Arial" w:cs="Arial"/>
          <w:sz w:val="16"/>
          <w:szCs w:val="16"/>
        </w:rPr>
      </w:pPr>
      <w:r>
        <w:rPr>
          <w:rFonts w:eastAsia="Arial" w:cs="Arial" w:ascii="Arial" w:hAnsi="Arial"/>
          <w:sz w:val="16"/>
          <w:szCs w:val="16"/>
        </w:rPr>
      </w:r>
    </w:p>
    <w:tbl>
      <w:tblPr>
        <w:tblW w:w="5000" w:type="pct"/>
        <w:jc w:val="left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1025"/>
        <w:gridCol w:w="6332"/>
        <w:gridCol w:w="3262"/>
      </w:tblGrid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Nr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/symbol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efektu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Wymienione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w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wierszu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efekty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kształcenia: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Odniesienie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do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efektów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dla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programu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kształcenia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na</w:t>
            </w:r>
            <w:r>
              <w:rPr>
                <w:rFonts w:eastAsia="Arial" w:cs="Arial"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Cs/>
                <w:sz w:val="16"/>
                <w:szCs w:val="16"/>
              </w:rPr>
              <w:t>kierunku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01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Zna ogólny opis fali akustycznej oraz podstawową wiedzę o percepcji dźwięku.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W16, K04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02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Zna pojęcie źródła dźwięku oraz jego parametry.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W16, K04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03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Ma podstawową wiedzę na temat przetworników elektroakustycznych.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W16, W04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04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Zna zagadnienia związane z hałasem.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W16, K01, K04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05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Zna zjawiska związane z propagacją fali akustycznej.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W02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06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Zna podstawowe zasady realizacji i montażu nagrań audio.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W07, W10, W18, U04, K01, K07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07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Zna funkcjonalności programów DAW oraz podstawowe algorytmu przetwarzania dźwięku.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W07, , W10, W18, U10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08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Umie wykonać pomiary poziomu dźwięku oraz wykonać podstawowe badania audiometryczne.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U02, U24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09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Potrafi zmierzyć charakterystykę kierunkowości źródła dźwięku.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U02, U08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10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napToGrid w:val="false"/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Potrafi dobrać mikrofon oraz wyliczyć parametry zestawu głośnikowego.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U02, U08, K04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11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pacing w:lineRule="auto" w:line="24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Potrafi zmierzyć i wyliczyć równoważny poziom dźwięku.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U02, U24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12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pacing w:lineRule="auto" w:line="24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Potrafi wykonać pomiar pogłosu oraz oszacować czas jego trwania.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U02, U08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13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pacing w:lineRule="auto" w:line="24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Potrafi obsługiwać tzw. stół mikserski.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U22</w:t>
            </w:r>
          </w:p>
        </w:tc>
      </w:tr>
      <w:tr>
        <w:trPr/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14</w:t>
            </w:r>
          </w:p>
        </w:tc>
        <w:tc>
          <w:tcPr>
            <w:tcW w:w="6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Zawartotabeli"/>
              <w:spacing w:lineRule="auto" w:line="24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Umie stosować różne filtry w oprogramowaniu DAW oraz potrafi napisać program obsługujący standard WAVE.</w:t>
            </w:r>
          </w:p>
        </w:tc>
        <w:tc>
          <w:tcPr>
            <w:tcW w:w="3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U10, U28, U29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left="0" w:right="0" w:firstLine="360"/>
        <w:rPr/>
      </w:pPr>
      <w:r>
        <w:rPr>
          <w:rFonts w:cs="Arial" w:ascii="Arial" w:hAnsi="Arial"/>
          <w:i/>
          <w:sz w:val="18"/>
          <w:szCs w:val="18"/>
        </w:rPr>
        <w:t>Całkowity</w:t>
      </w:r>
      <w:r>
        <w:rPr>
          <w:rFonts w:eastAsia="Arial"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i/>
          <w:sz w:val="18"/>
          <w:szCs w:val="18"/>
        </w:rPr>
        <w:t>nakład</w:t>
      </w:r>
      <w:r>
        <w:rPr>
          <w:rFonts w:eastAsia="Arial"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i/>
          <w:sz w:val="18"/>
          <w:szCs w:val="18"/>
        </w:rPr>
        <w:t>czasu</w:t>
      </w:r>
      <w:r>
        <w:rPr>
          <w:rFonts w:eastAsia="Arial"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i/>
          <w:sz w:val="18"/>
          <w:szCs w:val="18"/>
        </w:rPr>
        <w:t>pracy</w:t>
      </w:r>
      <w:r>
        <w:rPr>
          <w:rFonts w:eastAsia="Arial"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i/>
          <w:sz w:val="18"/>
          <w:szCs w:val="18"/>
        </w:rPr>
        <w:t>-</w:t>
      </w:r>
      <w:r>
        <w:rPr>
          <w:rFonts w:eastAsia="Arial"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i/>
          <w:sz w:val="18"/>
          <w:szCs w:val="18"/>
        </w:rPr>
        <w:t>przyporządkowania</w:t>
      </w:r>
      <w:r>
        <w:rPr>
          <w:rFonts w:eastAsia="Arial"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i/>
          <w:sz w:val="18"/>
          <w:szCs w:val="18"/>
        </w:rPr>
        <w:t>ECTS</w:t>
      </w:r>
      <w:r>
        <w:rPr>
          <w:rFonts w:cs="Arial" w:ascii="Arial" w:hAnsi="Arial"/>
          <w:i/>
          <w:sz w:val="18"/>
          <w:szCs w:val="18"/>
          <w:vertAlign w:val="superscript"/>
        </w:rPr>
        <w:t>2)</w:t>
      </w:r>
      <w:r>
        <w:rPr>
          <w:rFonts w:cs="Arial" w:ascii="Arial" w:hAnsi="Arial"/>
          <w:i/>
          <w:sz w:val="18"/>
          <w:szCs w:val="18"/>
        </w:rPr>
        <w:t>:</w:t>
      </w:r>
    </w:p>
    <w:tbl>
      <w:tblPr>
        <w:tblW w:w="9484" w:type="dxa"/>
        <w:jc w:val="left"/>
        <w:tblInd w:w="5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7228"/>
        <w:gridCol w:w="2255"/>
      </w:tblGrid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9h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Ćwiczenia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18h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Udział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w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konsultacjach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(1/3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wszystkich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konsultacji)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3h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Obecność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na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egzaminie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2h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Dokończenie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sprawozdań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z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zadań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prowadzonych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w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trakcie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ćwiczeń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laboratoryjnych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eastAsia="Arial" w:cs="Arial" w:ascii="Arial" w:hAnsi="Arial"/>
                <w:i/>
                <w:sz w:val="18"/>
                <w:szCs w:val="18"/>
              </w:rPr>
              <w:t>15</w:t>
            </w:r>
            <w:r>
              <w:rPr>
                <w:rFonts w:cs="Arial" w:ascii="Arial" w:hAnsi="Arial"/>
                <w:i/>
                <w:sz w:val="18"/>
                <w:szCs w:val="18"/>
              </w:rPr>
              <w:t>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Praca własna studenta w domu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38h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Przygotowanie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do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egzaminu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35h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i/>
                <w:sz w:val="18"/>
                <w:szCs w:val="18"/>
              </w:rPr>
              <w:t xml:space="preserve">120 </w:t>
            </w:r>
            <w:r>
              <w:rPr>
                <w:rFonts w:cs="Arial" w:ascii="Arial" w:hAnsi="Arial"/>
                <w:b/>
                <w:i/>
                <w:sz w:val="18"/>
                <w:szCs w:val="18"/>
              </w:rPr>
              <w:t>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i/>
                <w:sz w:val="18"/>
                <w:szCs w:val="18"/>
              </w:rPr>
              <w:t xml:space="preserve">4 </w:t>
            </w:r>
            <w:r>
              <w:rPr>
                <w:rFonts w:cs="Arial" w:ascii="Arial" w:hAnsi="Arial"/>
                <w:b/>
                <w:i/>
                <w:sz w:val="18"/>
                <w:szCs w:val="18"/>
              </w:rPr>
              <w:t>ECTS</w:t>
            </w:r>
          </w:p>
        </w:tc>
      </w:tr>
    </w:tbl>
    <w:p>
      <w:pPr>
        <w:pStyle w:val="Normal"/>
        <w:ind w:left="360" w:right="0" w:hanging="0"/>
        <w:rPr/>
      </w:pPr>
      <w:r>
        <w:rPr>
          <w:rFonts w:cs="Arial" w:ascii="Arial" w:hAnsi="Arial"/>
          <w:bCs/>
          <w:i/>
          <w:sz w:val="18"/>
          <w:szCs w:val="18"/>
        </w:rPr>
        <w:t>W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ramach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całkowitego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nakładu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czasu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pracy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studenta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-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łączna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liczba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punktów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ECTS,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którą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student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uzyskuje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na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zajęciach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wymagających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bezpośredniego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udziału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nauczycieli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akademickich</w:t>
      </w:r>
      <w:r>
        <w:rPr>
          <w:rFonts w:cs="Arial" w:ascii="Arial" w:hAnsi="Arial"/>
          <w:i/>
          <w:sz w:val="18"/>
          <w:szCs w:val="18"/>
        </w:rPr>
        <w:t>:</w:t>
      </w:r>
    </w:p>
    <w:tbl>
      <w:tblPr>
        <w:tblW w:w="9484" w:type="dxa"/>
        <w:jc w:val="left"/>
        <w:tblInd w:w="5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7228"/>
        <w:gridCol w:w="2255"/>
      </w:tblGrid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9h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Ćwiczenia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18h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Udział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w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konsultacjach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(1/3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wszystkich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konsultacji)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3h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Egzamin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2h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bCs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  <w:t>32h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bCs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sz w:val="18"/>
                <w:szCs w:val="18"/>
              </w:rPr>
              <w:t>1 ECTS</w:t>
            </w:r>
          </w:p>
        </w:tc>
      </w:tr>
    </w:tbl>
    <w:p>
      <w:pPr>
        <w:pStyle w:val="Normal"/>
        <w:ind w:left="360" w:right="0" w:hanging="0"/>
        <w:rPr>
          <w:rFonts w:ascii="Arial" w:hAnsi="Arial" w:cs="Arial"/>
          <w:bCs/>
          <w:i/>
          <w:i/>
          <w:sz w:val="18"/>
          <w:szCs w:val="18"/>
        </w:rPr>
      </w:pPr>
      <w:r>
        <w:rPr>
          <w:rFonts w:cs="Arial" w:ascii="Arial" w:hAnsi="Arial"/>
          <w:bCs/>
          <w:i/>
          <w:sz w:val="18"/>
          <w:szCs w:val="18"/>
        </w:rPr>
      </w:r>
    </w:p>
    <w:p>
      <w:pPr>
        <w:pStyle w:val="Normal"/>
        <w:ind w:left="360" w:right="0" w:hanging="0"/>
        <w:rPr>
          <w:rFonts w:ascii="Arial" w:hAnsi="Arial" w:cs="Arial"/>
          <w:bCs/>
          <w:i/>
          <w:i/>
          <w:sz w:val="18"/>
          <w:szCs w:val="18"/>
        </w:rPr>
      </w:pPr>
      <w:r>
        <w:rPr>
          <w:rFonts w:cs="Arial" w:ascii="Arial" w:hAnsi="Arial"/>
          <w:bCs/>
          <w:i/>
          <w:sz w:val="18"/>
          <w:szCs w:val="1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bCs/>
          <w:i/>
          <w:sz w:val="18"/>
          <w:szCs w:val="18"/>
        </w:rPr>
        <w:t>W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ramach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całkowitego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nakładu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czasu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pracy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studenta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-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łączna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liczba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punktów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ECTS,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którą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student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 </w:t>
      </w:r>
      <w:r>
        <w:rPr>
          <w:rFonts w:cs="Arial" w:ascii="Arial" w:hAnsi="Arial"/>
          <w:bCs/>
          <w:i/>
          <w:sz w:val="18"/>
          <w:szCs w:val="18"/>
        </w:rPr>
        <w:t>uzyskuje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w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ramach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zajęć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o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charakterze</w:t>
      </w:r>
      <w:r>
        <w:rPr>
          <w:rFonts w:eastAsia="Arial" w:cs="Arial" w:ascii="Arial" w:hAnsi="Arial"/>
          <w:bCs/>
          <w:i/>
          <w:sz w:val="18"/>
          <w:szCs w:val="18"/>
        </w:rPr>
        <w:t xml:space="preserve"> </w:t>
      </w:r>
      <w:r>
        <w:rPr>
          <w:rFonts w:cs="Arial" w:ascii="Arial" w:hAnsi="Arial"/>
          <w:bCs/>
          <w:i/>
          <w:sz w:val="18"/>
          <w:szCs w:val="18"/>
        </w:rPr>
        <w:t>praktycznym</w:t>
      </w:r>
      <w:r>
        <w:rPr>
          <w:rFonts w:cs="Arial" w:ascii="Arial" w:hAnsi="Arial"/>
          <w:i/>
          <w:sz w:val="18"/>
          <w:szCs w:val="18"/>
        </w:rPr>
        <w:t>:</w:t>
      </w:r>
      <w:r>
        <w:rPr>
          <w:rFonts w:eastAsia="Arial" w:cs="Arial" w:ascii="Arial" w:hAnsi="Arial"/>
          <w:i/>
          <w:sz w:val="18"/>
          <w:szCs w:val="18"/>
        </w:rPr>
        <w:t xml:space="preserve"> </w:t>
      </w:r>
    </w:p>
    <w:tbl>
      <w:tblPr>
        <w:tblW w:w="9484" w:type="dxa"/>
        <w:jc w:val="left"/>
        <w:tblInd w:w="5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7228"/>
        <w:gridCol w:w="2255"/>
      </w:tblGrid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Ćwiczenia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laboratoryjne oraz wykłady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27h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Dokończenie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sprawozdań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z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zadań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prowadzonych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w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trakcie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ćwiczeń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laboratoryjnych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eastAsia="Arial" w:cs="Arial" w:ascii="Arial" w:hAnsi="Arial"/>
                <w:i/>
                <w:sz w:val="18"/>
                <w:szCs w:val="18"/>
              </w:rPr>
              <w:t>15</w:t>
            </w:r>
            <w:r>
              <w:rPr>
                <w:rFonts w:cs="Arial" w:ascii="Arial" w:hAnsi="Arial"/>
                <w:i/>
                <w:sz w:val="18"/>
                <w:szCs w:val="18"/>
              </w:rPr>
              <w:t>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Udział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w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konsultacjach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(1/3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wszystkich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i/>
                <w:sz w:val="18"/>
                <w:szCs w:val="18"/>
              </w:rPr>
              <w:t>konsultacji)</w:t>
            </w:r>
            <w:r>
              <w:rPr>
                <w:rFonts w:eastAsia="Arial" w:cs="Arial" w:ascii="Arial" w:hAnsi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3h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8"/>
                <w:szCs w:val="18"/>
              </w:rPr>
              <w:t>45 h</w:t>
            </w:r>
          </w:p>
        </w:tc>
      </w:tr>
      <w:tr>
        <w:trPr/>
        <w:tc>
          <w:tcPr>
            <w:tcW w:w="7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</w:tc>
        <w:tc>
          <w:tcPr>
            <w:tcW w:w="2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bCs/>
                <w:i/>
                <w:iCs/>
                <w:sz w:val="18"/>
                <w:szCs w:val="18"/>
              </w:rPr>
              <w:t xml:space="preserve">2 </w:t>
            </w:r>
            <w:r>
              <w:rPr>
                <w:rFonts w:cs="Arial" w:ascii="Arial" w:hAnsi="Arial"/>
                <w:b/>
                <w:bCs/>
                <w:i/>
                <w:iCs/>
                <w:sz w:val="18"/>
                <w:szCs w:val="18"/>
              </w:rPr>
              <w:t>ECTS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720" w:right="567" w:header="0" w:top="567" w:footer="567" w:bottom="1126" w:gutter="0"/>
      <w:pgNumType w:start="7"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10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8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Ｐゴシック" w:cs="FreeSans"/>
        <w:szCs w:val="24"/>
        <w:lang w:val="pl-PL" w:eastAsia="ja-JP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Liberation Serif" w:hAnsi="Liberation Serif" w:eastAsia="ＭＳ Ｐゴシック" w:cs="FreeSans"/>
      <w:color w:val="00000A"/>
      <w:sz w:val="24"/>
      <w:szCs w:val="24"/>
      <w:lang w:val="pl-PL" w:eastAsia="ja-JP" w:bidi="hi-IN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  <w:outlineLvl w:val="1"/>
    </w:pPr>
    <w:rPr>
      <w:rFonts w:ascii="Arial" w:hAnsi="Arial" w:cs="Arial"/>
      <w:i/>
      <w:iCs/>
      <w:sz w:val="20"/>
      <w:szCs w:val="20"/>
    </w:rPr>
  </w:style>
  <w:style w:type="paragraph" w:styleId="Heading3">
    <w:name w:val="Heading 3"/>
    <w:basedOn w:val="Header"/>
    <w:qFormat/>
    <w:pPr>
      <w:outlineLvl w:val="2"/>
    </w:pPr>
    <w:rPr>
      <w:rFonts w:ascii="Liberation Serif" w:hAnsi="Liberation Serif" w:eastAsia="ＭＳ Ｐゴシック" w:cs="FreeSans"/>
      <w:b/>
      <w:bCs/>
      <w:sz w:val="28"/>
      <w:szCs w:val="28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qFormat/>
    <w:rPr/>
  </w:style>
  <w:style w:type="character" w:styleId="WW8Num25z0">
    <w:name w:val="WW8Num25z0"/>
    <w:qFormat/>
    <w:rPr>
      <w:rFonts w:ascii="Times New Roman" w:hAnsi="Times New Roman" w:cs="Times New Roman"/>
      <w:b/>
      <w:sz w:val="18"/>
      <w:szCs w:val="18"/>
    </w:rPr>
  </w:style>
  <w:style w:type="character" w:styleId="WW8Num25z1">
    <w:name w:val="WW8Num25z1"/>
    <w:qFormat/>
    <w:rPr>
      <w:rFonts w:cs="Times New Roman"/>
    </w:rPr>
  </w:style>
  <w:style w:type="character" w:styleId="Wyrnienie">
    <w:name w:val="Wyróżnienie"/>
    <w:qFormat/>
    <w:rPr>
      <w:i/>
      <w:iCs/>
    </w:rPr>
  </w:style>
  <w:style w:type="character" w:styleId="Czeinternetowe">
    <w:name w:val="Łącze internetowe"/>
    <w:qFormat/>
    <w:rPr>
      <w:color w:val="000080"/>
      <w:u w:val="single"/>
      <w:lang w:val="zxx" w:eastAsia="zxx" w:bidi="zxx"/>
    </w:rPr>
  </w:style>
  <w:style w:type="character" w:styleId="Znakinumeracji">
    <w:name w:val="Znaki numeracji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pPr>
      <w:keepNext/>
      <w:spacing w:before="240" w:after="120"/>
    </w:pPr>
    <w:rPr>
      <w:rFonts w:ascii="Liberation Sans" w:hAnsi="Liberation Sans" w:eastAsia="ＭＳ Ｐゴシック" w:cs="FreeSans"/>
      <w:sz w:val="28"/>
      <w:szCs w:val="28"/>
    </w:rPr>
  </w:style>
  <w:style w:type="paragraph" w:styleId="Indeks">
    <w:name w:val="Indeks"/>
    <w:basedOn w:val="Normal"/>
    <w:qFormat/>
    <w:pPr>
      <w:suppressLineNumbers/>
    </w:pPr>
    <w:rPr>
      <w:rFonts w:cs="FreeSans"/>
    </w:rPr>
  </w:style>
  <w:style w:type="paragraph" w:styleId="Nagwek">
    <w:name w:val="Nagłówek"/>
    <w:basedOn w:val="Normal"/>
    <w:qFormat/>
    <w:pPr>
      <w:keepNext/>
      <w:spacing w:before="240" w:after="120"/>
    </w:pPr>
    <w:rPr>
      <w:rFonts w:ascii="Arial" w:hAnsi="Arial" w:eastAsia="MS PGothic" w:cs="FreeSans"/>
      <w:sz w:val="28"/>
      <w:szCs w:val="28"/>
    </w:rPr>
  </w:style>
  <w:style w:type="paragraph" w:styleId="Footer">
    <w:name w:val="Footer"/>
    <w:basedOn w:val="Normal"/>
    <w:pPr>
      <w:suppressLineNumbers/>
      <w:tabs>
        <w:tab w:val="center" w:pos="5309" w:leader="none"/>
        <w:tab w:val="right" w:pos="10619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Zawartoramki">
    <w:name w:val="Zawartość ramki"/>
    <w:basedOn w:val="TextBody"/>
    <w:qFormat/>
    <w:pPr/>
    <w:rPr/>
  </w:style>
  <w:style w:type="numbering" w:styleId="WW8Num5">
    <w:name w:val="WW8Num5"/>
    <w:qFormat/>
  </w:style>
  <w:style w:type="numbering" w:styleId="WW8Num17">
    <w:name w:val="WW8Num17"/>
    <w:qFormat/>
  </w:style>
  <w:style w:type="numbering" w:styleId="WW8Num7">
    <w:name w:val="WW8Num7"/>
    <w:qFormat/>
  </w:style>
  <w:style w:type="numbering" w:styleId="WW8Num22">
    <w:name w:val="WW8Num22"/>
    <w:qFormat/>
  </w:style>
  <w:style w:type="numbering" w:styleId="WW8Num25">
    <w:name w:val="WW8Num2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427</TotalTime>
  <Application>LibreOffice/5.1.6.2$Linux_X86_64 LibreOffice_project/10m0$Build-2</Application>
  <Pages>3</Pages>
  <Words>1011</Words>
  <CharactersWithSpaces>6760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2012-05-24T14:38:18Z</dcterms:created>
  <dc:creator>Piotr Wrzeciono</dc:creator>
  <dc:description/>
  <dc:language>pl-PL</dc:language>
  <cp:lastModifiedBy/>
  <dcterms:modified xsi:type="dcterms:W3CDTF">2017-09-24T17:34:41Z</dcterms:modified>
  <cp:revision>137</cp:revision>
  <dc:subject/>
  <dc:title/>
</cp:coreProperties>
</file>