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</w:rPr>
      </w:pPr>
      <w:r>
        <w:rPr>
          <w:b/>
          <w:bCs/>
        </w:rPr>
        <w:t>Opis modułu kształcenia / przedmiotu  (sylabus)</w:t>
      </w:r>
    </w:p>
    <w:tbl>
      <w:tblPr>
        <w:tblpPr w:bottomFromText="0" w:horzAnchor="margin" w:leftFromText="141" w:rightFromText="141" w:tblpX="-290" w:tblpY="128" w:topFromText="0" w:vertAnchor="text"/>
        <w:tblW w:w="11230" w:type="dxa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477"/>
        <w:gridCol w:w="1642"/>
        <w:gridCol w:w="2762"/>
        <w:gridCol w:w="1287"/>
        <w:gridCol w:w="101"/>
        <w:gridCol w:w="1251"/>
        <w:gridCol w:w="729"/>
        <w:gridCol w:w="1"/>
        <w:gridCol w:w="1064"/>
        <w:gridCol w:w="915"/>
      </w:tblGrid>
      <w:tr>
        <w:trPr>
          <w:trHeight w:val="559" w:hRule="atLeast"/>
        </w:trPr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cs="Arial" w:ascii="Arial" w:hAnsi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cs="Arial" w:ascii="Arial" w:hAnsi="Arial"/>
                <w:sz w:val="16"/>
                <w:szCs w:val="20"/>
              </w:rPr>
              <w:t>2017/2018</w:t>
            </w:r>
          </w:p>
        </w:tc>
        <w:tc>
          <w:tcPr>
            <w:tcW w:w="2762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2" w:space="0" w:color="00000A"/>
              <w:insideH w:val="single" w:sz="4" w:space="0" w:color="00000A"/>
              <w:insideV w:val="single" w:sz="2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7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20"/>
                <w:szCs w:val="20"/>
                <w:vertAlign w:val="superscript"/>
              </w:rPr>
            </w:r>
          </w:p>
        </w:tc>
        <w:tc>
          <w:tcPr>
            <w:tcW w:w="19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11229" w:type="dxa"/>
            <w:gridSpan w:val="10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67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przedmiotu</w:t>
            </w:r>
            <w:r>
              <w:rPr>
                <w:rFonts w:cs="Arial" w:ascii="Arial" w:hAnsi="Arial"/>
                <w:sz w:val="18"/>
                <w:szCs w:val="18"/>
                <w:vertAlign w:val="superscript"/>
              </w:rPr>
              <w:t>1)</w:t>
            </w:r>
            <w:r>
              <w:rPr>
                <w:rFonts w:cs="Arial" w:ascii="Arial" w:hAnsi="Arial"/>
                <w:sz w:val="20"/>
                <w:szCs w:val="20"/>
              </w:rPr>
              <w:t xml:space="preserve">:  </w:t>
            </w:r>
          </w:p>
        </w:tc>
        <w:tc>
          <w:tcPr>
            <w:tcW w:w="6131" w:type="dxa"/>
            <w:gridSpan w:val="6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67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Metody Heurystyczne</w:t>
            </w:r>
          </w:p>
        </w:tc>
        <w:tc>
          <w:tcPr>
            <w:tcW w:w="106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ECTS </w:t>
            </w:r>
            <w:r>
              <w:rPr>
                <w:rFonts w:cs="Arial" w:ascii="Arial" w:hAnsi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9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4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tabs>
                <w:tab w:val="left" w:pos="6592" w:leader="none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Tłumaczenie nazwy na jęz. angielski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3)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Heuristic Methods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Kierunek studiów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4)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Informatyka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Koordynator 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5)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Dr Bartosz Świderski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Prowadzący zajęcia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6)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Dr Bartosz Świderski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Jednostka realizująca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7)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Wydział Zastosowań Informatyki i Matematyki, Katedra Informatyki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Wydział, dla którego przedmiot jest realizowany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8)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Status 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9)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a) przedmiot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specjalnościowy</w:t>
            </w:r>
          </w:p>
        </w:tc>
        <w:tc>
          <w:tcPr>
            <w:tcW w:w="2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b) stopień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    rok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c) </w:t>
            </w: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trike/>
                <w:sz w:val="18"/>
                <w:szCs w:val="18"/>
              </w:rPr>
              <w:t>stacjonarne /</w:t>
            </w:r>
            <w:r>
              <w:rPr>
                <w:rFonts w:cs="Arial" w:ascii="Arial" w:hAnsi="Arial"/>
                <w:sz w:val="18"/>
                <w:szCs w:val="18"/>
              </w:rPr>
              <w:t xml:space="preserve"> niestacjonarne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Cykl dydaktyczny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10)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Semestr zimowy</w:t>
            </w:r>
          </w:p>
        </w:tc>
        <w:tc>
          <w:tcPr>
            <w:tcW w:w="2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Jęz. wykładowy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11)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  <w:r>
              <w:rPr>
                <w:rFonts w:cs="Arial" w:ascii="Arial" w:hAnsi="Arial"/>
                <w:b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Założenia i cele 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12)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Celem przedmiotu jest zapoznanie studentów z algorytmami i metodami służącymi do rozwiązywania problemów uważanych za trudne.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1288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Formy dydaktyczne, liczba godzin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13)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470" w:leader="none"/>
              </w:tabs>
              <w:spacing w:lineRule="auto" w:line="360"/>
              <w:ind w:left="470" w:hanging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wykład;  liczba godzin 18;  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470" w:leader="none"/>
              </w:tabs>
              <w:spacing w:lineRule="auto" w:line="360"/>
              <w:ind w:left="470" w:hanging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laboratorium;  liczba godzin 9;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Metody dydaktyczne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14)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Wykład, dyskusja problemu, laboratoria,  studium przypadków, konsultacje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Pełny opis 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15)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Heading2"/>
              <w:rPr>
                <w:rFonts w:cs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</w:rPr>
              <w:t>Tematyka wykładów: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left" w:pos="4680" w:leader="none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Wprowadzenie do heurystyk. Pojęcia optymalizacji, klasyfikacji i aproksymacji. Reprezentacja rozwiązania, funkcja celu i ograniczenia. 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left" w:pos="4680" w:leader="none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Przedstawienie przykładowych problemów uważanych za trudne. Problemy dyskretne i ciągłe oraz zarys metod służących do ich rozwiązywania.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left" w:pos="4680" w:leader="none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Tradycyjne metody rozwiązywania problemów. Metoda pełnego przeglądu. Metody przeszukiwania lokalnego. Algorytmy zachłanne, algorytm iteracyjnego wspinania się po wzgórzu. Metody gradientowe. Algorytm A*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left" w:pos="4680" w:leader="none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sz w:val="16"/>
                <w:szCs w:val="16"/>
                <w:lang w:val="en-US"/>
              </w:rPr>
              <w:t>Algorytm Nelder-Mead simplex (fminsearch)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left" w:pos="4680" w:leader="none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Symulowane wyżarzanie.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left" w:pos="4680" w:leader="none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Algorytmy ewolucyjne. Metody reprezentacji osobników w populacji. Operatory genetyczne. Funkcja przystosowania. 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left" w:pos="4680" w:leader="none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Elementy zbiorów rozmytych. Funkcje przynależności i stopień przynależności. Operacje logiczne na zbiorach rozmytych.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Wnioskowanie rozmyte. Operacje rozmycia i wyostrzania. Metody projektowania reguł i zasady ich aktywacji. Przykład zastosowań.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Podstawy głębokich sieci neuronowych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Tematyka ćwiczeń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Implementacja wybranego zagadnienia w postaci programu komputerowego do rozwiązania zadanego problemu obliczeniowego.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Wymagania formalne  (przedmioty wprowadzające)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16)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Algorytmy i struktury danych, Grafy i sieci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Założenia wstępne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17)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Posiadanie umiejętności programowania w języku wysokiego poziomu</w:t>
            </w:r>
          </w:p>
        </w:tc>
      </w:tr>
      <w:tr>
        <w:trPr>
          <w:trHeight w:val="907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Efekty kształcenia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18)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4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Student:</w:t>
            </w:r>
          </w:p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 – zna użyteczne metody przeszukiwania przestrzeni stanów, orientuje się w możliwościach ich implementacji</w:t>
            </w:r>
          </w:p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 –  potrafi przeanalizować problem pod kątem zastosowania odpowiedniego algorytmu</w:t>
            </w:r>
          </w:p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 – orientuje się w możliwościach zastosowania technik heurystycznych, m.in. w naukach ekonomicznych i przyrodniczych</w:t>
            </w:r>
          </w:p>
        </w:tc>
        <w:tc>
          <w:tcPr>
            <w:tcW w:w="40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 – Ma świadomość odpowiedzialności za wspólnie realizowanie zadania, związane z pracą zespołową</w:t>
            </w:r>
          </w:p>
          <w:p>
            <w:pPr>
              <w:pStyle w:val="Normal"/>
              <w:ind w:left="486" w:hanging="486"/>
              <w:jc w:val="both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05 - Rozumie konsekwencje, przenikania technologii komputerowych i we wszystkie aspekty życia społecznego</w:t>
            </w:r>
          </w:p>
        </w:tc>
      </w:tr>
      <w:tr>
        <w:trPr>
          <w:trHeight w:val="882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Sposób weryfikacji efektów kształcenia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19)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Efekty 01-03 – ocena wykonania przydzielonego zadania, w przypadkach efektów 04-05 możliwa jest odpowiedź ustna.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Forma dokumentacji osiągniętych efektów kształcenia 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20)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Dokumentacja wykonanego zadania.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Elementy i wagi mające wpływ na ocenę końcową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21)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Podstawowym kryterium jest realizacja przydzielonego zadania, w przypadkach nieostrych – możliwe są niewielkie, dodatkowe zadania / modyfikacje polecenia.</w:t>
            </w:r>
          </w:p>
          <w:p>
            <w:pPr>
              <w:pStyle w:val="Normal"/>
              <w:jc w:val="both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Miejsce realizacji zajęć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22)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Wykład: sala wykładowa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Laboratoria: sala laboratoryjna wyposażona w komputery dla studentów i prowadzącego oraz rzutnik.</w:t>
            </w:r>
          </w:p>
        </w:tc>
      </w:tr>
      <w:tr>
        <w:trPr>
          <w:trHeight w:val="340" w:hRule="atLeast"/>
        </w:trPr>
        <w:tc>
          <w:tcPr>
            <w:tcW w:w="1122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Literatura podstawowa i uzupełniająca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23)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  <w:p>
            <w:pPr>
              <w:pStyle w:val="Normal"/>
              <w:tabs>
                <w:tab w:val="left" w:pos="4680" w:leader="none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Z. Michalewicz, D. B. Fogel, „Jak to rozwiązać, czyli nowoczesna heurystyka”, WNT, Warszawa, 2006</w:t>
            </w:r>
          </w:p>
          <w:p>
            <w:pPr>
              <w:pStyle w:val="Normal"/>
              <w:tabs>
                <w:tab w:val="left" w:pos="4680" w:leader="none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B. S. Butkiewicz, „Metody wnioskowania przybliżonego. Właściwości i zastosowanie”, Oficyna Wydawnicza Politechniki Warszawskiej, Warszawa, 2001</w:t>
            </w:r>
          </w:p>
          <w:p>
            <w:pPr>
              <w:pStyle w:val="Normal"/>
              <w:tabs>
                <w:tab w:val="left" w:pos="4680" w:leader="none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S. Osowski, „Sieci neuronowe do przetwarzania informacji”, Oficyna Wydawnicza Politechniki Warszawskiej, Warszawa, 2006</w:t>
            </w:r>
          </w:p>
          <w:p>
            <w:pPr>
              <w:pStyle w:val="Normal"/>
              <w:tabs>
                <w:tab w:val="left" w:pos="4680" w:leader="none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J. Hertz, A. Krogh, R.G. Palmer, „Wstęp do teorii obliczeń neuronowych”, WNT, Warszawa, 1993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J. Arabas, „Wykłady z algorytmów ewolucyjnych”, WNT Warszawa, 2001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J. Antoszkiwicz, „Metody heurystyczne, twórcze rozwiązywanie problemów”, PWE 1990</w:t>
            </w:r>
          </w:p>
          <w:p>
            <w:pPr>
              <w:pStyle w:val="Normal"/>
              <w:ind w:left="720" w:hanging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1122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UWAGI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24)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rPr>
          <w:sz w:val="10"/>
        </w:rPr>
      </w:pPr>
      <w:r>
        <w:rPr>
          <w:sz w:val="10"/>
        </w:rPr>
      </w:r>
    </w:p>
    <w:p>
      <w:pPr>
        <w:pStyle w:val="Normal"/>
        <w:rPr>
          <w:sz w:val="10"/>
        </w:rPr>
      </w:pPr>
      <w:r>
        <w:rPr>
          <w:sz w:val="10"/>
        </w:rPr>
      </w:r>
    </w:p>
    <w:p>
      <w:pPr>
        <w:pStyle w:val="Normal"/>
        <w:rPr>
          <w:sz w:val="16"/>
        </w:rPr>
      </w:pPr>
      <w:r>
        <w:rPr>
          <w:sz w:val="16"/>
        </w:rPr>
        <w:t>Wskaźniki ilościowe charakteryzujące moduł/przedmiot</w:t>
      </w:r>
      <w:r>
        <w:rPr>
          <w:sz w:val="16"/>
          <w:vertAlign w:val="superscript"/>
        </w:rPr>
        <w:t>25)</w:t>
      </w:r>
      <w:r>
        <w:rPr>
          <w:rFonts w:cs="Arial" w:ascii="Arial" w:hAnsi="Arial"/>
          <w:sz w:val="16"/>
          <w:szCs w:val="16"/>
        </w:rPr>
        <w:t xml:space="preserve"> :</w:t>
      </w:r>
    </w:p>
    <w:tbl>
      <w:tblPr>
        <w:tblpPr w:bottomFromText="0" w:horzAnchor="margin" w:leftFromText="141" w:rightFromText="141" w:tblpX="-290" w:tblpY="128" w:topFromText="0" w:vertAnchor="text"/>
        <w:tblW w:w="11230" w:type="dxa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9790"/>
        <w:gridCol w:w="1439"/>
      </w:tblGrid>
      <w:tr>
        <w:trPr>
          <w:trHeight w:val="397" w:hRule="atLeast"/>
        </w:trPr>
        <w:tc>
          <w:tcPr>
            <w:tcW w:w="9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Szacunkowa sumaryczna liczba godzin pracy studenta (kontaktowych i pracy własnej) niezbędna dla osiągnięcia zakładanych efektów kształcenia</w:t>
            </w:r>
            <w:r>
              <w:rPr>
                <w:rFonts w:cs="Arial" w:ascii="Arial" w:hAnsi="Arial"/>
                <w:bCs/>
                <w:sz w:val="16"/>
                <w:szCs w:val="16"/>
                <w:vertAlign w:val="superscript"/>
              </w:rPr>
              <w:t>18)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  - na tej podstawie należy wypełnić pole ECTS</w:t>
            </w:r>
            <w:r>
              <w:rPr>
                <w:rFonts w:cs="Arial" w:ascii="Arial" w:hAnsi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100</w:t>
            </w:r>
          </w:p>
        </w:tc>
      </w:tr>
      <w:tr>
        <w:trPr>
          <w:trHeight w:val="397" w:hRule="atLeast"/>
        </w:trPr>
        <w:tc>
          <w:tcPr>
            <w:tcW w:w="9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1,6</w:t>
            </w:r>
          </w:p>
        </w:tc>
      </w:tr>
      <w:tr>
        <w:trPr>
          <w:trHeight w:val="397" w:hRule="atLeast"/>
        </w:trPr>
        <w:tc>
          <w:tcPr>
            <w:tcW w:w="9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Łączna liczba punktów ECTS, którą student  uzyskuje w ramach zajęć o charakterze praktycznym, takich jak zajęcia laboratoryjne, projektowe, itp.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2,4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Tabela zgodności kierunkowych efektów kształcenia efektami przedmiotu </w:t>
      </w:r>
      <w:r>
        <w:rPr>
          <w:rFonts w:cs="Arial" w:ascii="Arial" w:hAnsi="Arial"/>
          <w:sz w:val="16"/>
          <w:szCs w:val="16"/>
          <w:vertAlign w:val="superscript"/>
        </w:rPr>
        <w:t>26)</w:t>
      </w:r>
      <w:r>
        <w:rPr>
          <w:rFonts w:cs="Arial" w:ascii="Arial" w:hAnsi="Arial"/>
          <w:sz w:val="16"/>
          <w:szCs w:val="16"/>
        </w:rPr>
        <w:t xml:space="preserve"> 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11160" w:type="dxa"/>
        <w:jc w:val="left"/>
        <w:tblInd w:w="-2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1080"/>
        <w:gridCol w:w="6660"/>
        <w:gridCol w:w="3420"/>
      </w:tblGrid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Odniesienie do efektów dla programu kształcenia na kierunku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01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zna użyteczne metody przeszukiwania przestrzeni stanów, orientuje się w możliwościach ich implementacji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W05, W10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02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potrafi przeanalizować problem pod kątem zastosowania odpowiedniego algorytmu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W10, U06, U10, U14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03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 w:ascii="Arial" w:hAnsi="Arial"/>
                <w:sz w:val="16"/>
                <w:szCs w:val="16"/>
              </w:rPr>
              <w:t>orientuje się w możliwościach zastosowania technik heurystycznych, m.in. w naukach ekonomicznych i przyrodniczych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W13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04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ma świadomość odpowiedzialności za wspólnie realizowanie zadania, związane z pracą zespołową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K04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05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rozumie konsekwencje, przenikania technologii komputerowych i we wszystkie aspekty życia społecznego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K06</w:t>
            </w:r>
          </w:p>
        </w:tc>
      </w:tr>
    </w:tbl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ind w:firstLine="36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Całkowity nakład czasu pracy - przyporządkowania ECTS</w:t>
      </w:r>
      <w:r>
        <w:rPr>
          <w:rFonts w:cs="Arial" w:ascii="Arial" w:hAnsi="Arial"/>
          <w:i/>
          <w:sz w:val="18"/>
          <w:szCs w:val="18"/>
          <w:vertAlign w:val="superscript"/>
        </w:rPr>
        <w:t>2)</w:t>
      </w:r>
      <w:r>
        <w:rPr>
          <w:rFonts w:cs="Arial" w:ascii="Arial" w:hAnsi="Arial"/>
          <w:i/>
          <w:sz w:val="18"/>
          <w:szCs w:val="18"/>
        </w:rPr>
        <w:t>:</w:t>
      </w:r>
    </w:p>
    <w:tbl>
      <w:tblPr>
        <w:tblW w:w="9474" w:type="dxa"/>
        <w:jc w:val="left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28"/>
        <w:gridCol w:w="2245"/>
      </w:tblGrid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18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Ćwiczenia laboratoryjne 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9 h 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Udział w konsultacjach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15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Dokończenie zadań prowadzonych w trakcie ćwiczeń 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15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Rozwiązywanie zadań domowych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20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Przygotowanie zleconego zadania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20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Zaliczenie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3h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100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4 ECTS</w:t>
            </w:r>
          </w:p>
        </w:tc>
      </w:tr>
    </w:tbl>
    <w:p>
      <w:pPr>
        <w:pStyle w:val="Normal"/>
        <w:ind w:left="360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bCs/>
          <w:i/>
          <w:sz w:val="18"/>
          <w:szCs w:val="18"/>
        </w:rPr>
        <w:t>W ramach całkowitego nakładu czasu pracy studenta - łączna liczba punktów ECTS, którą student uzyskuje na zajęciach wymagających bezpośredniego udziału nauczycieli akademickich</w:t>
      </w:r>
      <w:r>
        <w:rPr>
          <w:rFonts w:cs="Arial" w:ascii="Arial" w:hAnsi="Arial"/>
          <w:i/>
          <w:sz w:val="18"/>
          <w:szCs w:val="18"/>
        </w:rPr>
        <w:t>:</w:t>
      </w:r>
    </w:p>
    <w:tbl>
      <w:tblPr>
        <w:tblW w:w="9474" w:type="dxa"/>
        <w:jc w:val="left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28"/>
        <w:gridCol w:w="2245"/>
      </w:tblGrid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18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Ćwiczenia laboratoryjne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9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Udział w konsultacjach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10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Zaliczenie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3h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40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1.6 ECTS</w:t>
            </w:r>
          </w:p>
        </w:tc>
      </w:tr>
    </w:tbl>
    <w:p>
      <w:pPr>
        <w:pStyle w:val="Normal"/>
        <w:ind w:left="360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bCs/>
          <w:i/>
          <w:sz w:val="18"/>
          <w:szCs w:val="18"/>
        </w:rPr>
        <w:t>W ramach całkowitego nakładu czasu pracy studenta - łączna liczba punktów ECTS, którą student uzyskuje w ramach zajęć o charakterze praktycznym</w:t>
      </w:r>
      <w:r>
        <w:rPr>
          <w:rFonts w:cs="Arial" w:ascii="Arial" w:hAnsi="Arial"/>
          <w:i/>
          <w:sz w:val="18"/>
          <w:szCs w:val="18"/>
        </w:rPr>
        <w:t xml:space="preserve">: </w:t>
      </w:r>
    </w:p>
    <w:tbl>
      <w:tblPr>
        <w:tblW w:w="9474" w:type="dxa"/>
        <w:jc w:val="left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28"/>
        <w:gridCol w:w="2245"/>
      </w:tblGrid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Dokończenie zadań omawianych na ćwiczeniach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15 h 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Rozwiązywanie zadań domowych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20h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Przygotowanie zleconego zadania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20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Udział w konsultacjach 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5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60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2.4 ECTS</w:t>
            </w:r>
          </w:p>
        </w:tc>
      </w:tr>
    </w:tbl>
    <w:p>
      <w:pPr>
        <w:pStyle w:val="Normal"/>
        <w:pBdr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993" w:right="991" w:header="709" w:top="993" w:footer="709" w:bottom="76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/>
                          </w:pPr>
                          <w:r>
                            <w:rPr>
                              <w:rStyle w:val="Pagenumber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5.05pt;height:11.55pt;mso-wrap-distance-left:0pt;mso-wrap-distance-right:0pt;mso-wrap-distance-top:0pt;mso-wrap-distance-bottom:0pt;margin-top:0.05pt;mso-position-vertical-relative:text;margin-left:491.0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/>
                    </w:pPr>
                    <w:r>
                      <w:rPr>
                        <w:rStyle w:val="Pagenumber"/>
                        <w:sz w:val="20"/>
                        <w:szCs w:val="2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16"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c3e0d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pl-PL" w:eastAsia="pl-PL" w:bidi="ar-SA"/>
    </w:rPr>
  </w:style>
  <w:style w:type="paragraph" w:styleId="Heading1">
    <w:name w:val="Heading 1"/>
    <w:basedOn w:val="Normal"/>
    <w:link w:val="Nagwek1Znak"/>
    <w:qFormat/>
    <w:locked/>
    <w:rsid w:val="00a254a0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Heading2">
    <w:name w:val="Heading 2"/>
    <w:basedOn w:val="Normal"/>
    <w:link w:val="Nagwek2Znak"/>
    <w:uiPriority w:val="99"/>
    <w:qFormat/>
    <w:rsid w:val="00542eb1"/>
    <w:pPr>
      <w:keepNext/>
      <w:outlineLvl w:val="1"/>
    </w:pPr>
    <w:rPr>
      <w:rFonts w:ascii="Arial" w:hAnsi="Arial"/>
      <w:i/>
      <w:i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uiPriority w:val="99"/>
    <w:qFormat/>
    <w:locked/>
    <w:rsid w:val="00542eb1"/>
    <w:rPr>
      <w:rFonts w:ascii="Arial" w:hAnsi="Arial"/>
      <w:i/>
    </w:rPr>
  </w:style>
  <w:style w:type="character" w:styleId="InternetLink">
    <w:name w:val="Internet Link"/>
    <w:basedOn w:val="DefaultParagraphFont"/>
    <w:uiPriority w:val="99"/>
    <w:rsid w:val="0050261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13da6"/>
    <w:rPr>
      <w:rFonts w:cs="Times New Roman"/>
      <w:b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426d2b"/>
    <w:rPr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2e7891"/>
    <w:rPr>
      <w:rFonts w:cs="Times New Roman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426d2b"/>
    <w:rPr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qFormat/>
    <w:locked/>
    <w:rsid w:val="00e900c8"/>
    <w:rPr>
      <w:rFonts w:ascii="Tahoma" w:hAnsi="Tahoma"/>
      <w:sz w:val="16"/>
    </w:rPr>
  </w:style>
  <w:style w:type="character" w:styleId="Nagwek1Znak" w:customStyle="1">
    <w:name w:val="Nagłówek 1 Znak"/>
    <w:basedOn w:val="DefaultParagraphFont"/>
    <w:link w:val="Nagwek1"/>
    <w:qFormat/>
    <w:rsid w:val="00a254a0"/>
    <w:rPr>
      <w:rFonts w:ascii="Cambria" w:hAnsi="Cambria"/>
      <w:b/>
      <w:bCs/>
      <w:sz w:val="32"/>
      <w:szCs w:val="32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ascii="Arial" w:hAnsi="Arial" w:cs="Times New Roman"/>
      <w:sz w:val="16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  <w:b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eastAsia="Times New Roman"/>
    </w:rPr>
  </w:style>
  <w:style w:type="character" w:styleId="ListLabel204">
    <w:name w:val="ListLabel 204"/>
    <w:qFormat/>
    <w:rPr>
      <w:rFonts w:eastAsia="Times New Roman"/>
      <w:b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Default" w:customStyle="1">
    <w:name w:val="Default"/>
    <w:uiPriority w:val="99"/>
    <w:qFormat/>
    <w:rsid w:val="00865f92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pl-PL" w:bidi="ar-SA"/>
    </w:rPr>
  </w:style>
  <w:style w:type="paragraph" w:styleId="CM93" w:customStyle="1">
    <w:name w:val="CM9+3"/>
    <w:basedOn w:val="Default"/>
    <w:next w:val="Default"/>
    <w:uiPriority w:val="99"/>
    <w:qFormat/>
    <w:rsid w:val="00865f92"/>
    <w:pPr>
      <w:spacing w:lineRule="atLeast" w:line="266"/>
    </w:pPr>
    <w:rPr>
      <w:color w:val="00000A"/>
    </w:rPr>
  </w:style>
  <w:style w:type="paragraph" w:styleId="Footer">
    <w:name w:val="Footer"/>
    <w:basedOn w:val="Normal"/>
    <w:link w:val="StopkaZnak"/>
    <w:uiPriority w:val="99"/>
    <w:rsid w:val="002e7891"/>
    <w:pPr>
      <w:tabs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link w:val="NagwekZnak"/>
    <w:uiPriority w:val="99"/>
    <w:rsid w:val="002e7891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qFormat/>
    <w:rsid w:val="00e900c8"/>
    <w:pPr/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a80"/>
    <w:pPr>
      <w:spacing w:before="0" w:after="0"/>
      <w:ind w:left="72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LibreOffice/5.1.6.2$Linux_X86_64 LibreOffice_project/10m0$Build-2</Application>
  <Pages>2</Pages>
  <Words>773</Words>
  <Characters>5484</Characters>
  <CharactersWithSpaces>6143</CharactersWithSpaces>
  <Paragraphs>144</Paragraphs>
  <Company>Rycho444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2017-09-24T15:47:00Z</dcterms:created>
  <dc:creator>Zbigniew Wagner</dc:creator>
  <dc:description/>
  <dc:language>en-US</dc:language>
  <cp:lastModifiedBy/>
  <cp:lastPrinted>2012-04-19T12:39:00Z</cp:lastPrinted>
  <dcterms:modified xsi:type="dcterms:W3CDTF">2017-09-27T13:34:08Z</dcterms:modified>
  <cp:revision>55</cp:revision>
  <dc:subject/>
  <dc:title>Wydziały nieposiadające uprawnień do nadawania stopnia naukowego doktora habilitowanego (niespełniające wymagań określonych w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